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E918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_GB2312" w:hAnsi="仿宋_GB2312" w:eastAsia="仿宋_GB2312" w:cs="仿宋_GB2312"/>
          <w:color w:val="auto"/>
          <w:sz w:val="36"/>
          <w:szCs w:val="36"/>
          <w:highlight w:val="none"/>
        </w:rPr>
      </w:pPr>
    </w:p>
    <w:p w14:paraId="0E1F0EB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_GB2312" w:hAnsi="仿宋_GB2312" w:eastAsia="仿宋_GB2312" w:cs="仿宋_GB2312"/>
          <w:color w:val="auto"/>
          <w:sz w:val="36"/>
          <w:szCs w:val="36"/>
          <w:highlight w:val="none"/>
        </w:rPr>
      </w:pPr>
    </w:p>
    <w:p w14:paraId="2B4BDC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_GB2312" w:hAnsi="仿宋_GB2312" w:eastAsia="仿宋_GB2312" w:cs="仿宋_GB2312"/>
          <w:color w:val="auto"/>
          <w:sz w:val="36"/>
          <w:szCs w:val="36"/>
          <w:highlight w:val="none"/>
        </w:rPr>
      </w:pPr>
    </w:p>
    <w:p w14:paraId="0A4132D5">
      <w:pPr>
        <w:keepNext w:val="0"/>
        <w:keepLines w:val="0"/>
        <w:pageBreakBefore w:val="0"/>
        <w:wordWrap/>
        <w:overflowPunct/>
        <w:topLinePunct w:val="0"/>
        <w:bidi w:val="0"/>
        <w:adjustRightInd w:val="0"/>
        <w:snapToGrid w:val="0"/>
        <w:spacing w:before="192" w:beforeLines="80"/>
        <w:jc w:val="center"/>
        <w:outlineLvl w:val="9"/>
        <w:rPr>
          <w:rFonts w:hint="eastAsia" w:ascii="方正小标宋_GBK" w:hAnsi="Calibri" w:eastAsia="方正小标宋_GBK" w:cs="Times New Roman"/>
          <w:bCs/>
          <w:snapToGrid/>
          <w:color w:val="auto"/>
          <w:kern w:val="2"/>
          <w:sz w:val="72"/>
          <w:szCs w:val="72"/>
          <w:highlight w:val="none"/>
          <w:lang w:val="en-US" w:eastAsia="zh-CN" w:bidi="ar-SA"/>
        </w:rPr>
      </w:pPr>
      <w:bookmarkStart w:id="0" w:name="_Toc578"/>
      <w:bookmarkStart w:id="1" w:name="_Toc7869"/>
      <w:bookmarkStart w:id="2" w:name="_Toc9180"/>
      <w:bookmarkStart w:id="3" w:name="_Toc18269"/>
      <w:bookmarkStart w:id="4" w:name="_Toc19781"/>
      <w:bookmarkStart w:id="5" w:name="_Toc24041"/>
      <w:bookmarkStart w:id="6" w:name="_Toc6262"/>
      <w:bookmarkStart w:id="7" w:name="_Toc31118"/>
      <w:bookmarkStart w:id="8" w:name="_Toc1783"/>
      <w:bookmarkStart w:id="9" w:name="_Toc17511"/>
      <w:bookmarkStart w:id="10" w:name="_Toc29599"/>
      <w:r>
        <w:rPr>
          <w:rFonts w:hint="eastAsia" w:ascii="方正小标宋_GBK" w:hAnsi="Calibri" w:eastAsia="方正小标宋_GBK" w:cs="Times New Roman"/>
          <w:bCs/>
          <w:snapToGrid/>
          <w:color w:val="auto"/>
          <w:kern w:val="2"/>
          <w:sz w:val="72"/>
          <w:szCs w:val="72"/>
          <w:highlight w:val="none"/>
          <w:lang w:val="en-US" w:eastAsia="zh-CN" w:bidi="ar-SA"/>
        </w:rPr>
        <w:t>建设项目环境影响报告表</w:t>
      </w:r>
    </w:p>
    <w:p w14:paraId="68BDADAF">
      <w:pPr>
        <w:keepNext w:val="0"/>
        <w:keepLines w:val="0"/>
        <w:pageBreakBefore w:val="0"/>
        <w:wordWrap/>
        <w:overflowPunct/>
        <w:topLinePunct w:val="0"/>
        <w:bidi w:val="0"/>
        <w:adjustRightInd w:val="0"/>
        <w:snapToGrid w:val="0"/>
        <w:spacing w:before="192" w:beforeLines="80"/>
        <w:jc w:val="center"/>
        <w:outlineLvl w:val="9"/>
        <w:rPr>
          <w:rFonts w:hint="eastAsia" w:ascii="楷体_GB2312" w:eastAsia="楷体_GB2312"/>
          <w:bCs/>
          <w:color w:val="auto"/>
          <w:sz w:val="48"/>
          <w:szCs w:val="48"/>
          <w:highlight w:val="none"/>
        </w:rPr>
      </w:pPr>
      <w:r>
        <w:rPr>
          <w:rFonts w:hint="eastAsia" w:ascii="楷体_GB2312" w:hAnsi="Calibri" w:eastAsia="楷体_GB2312" w:cs="Times New Roman"/>
          <w:bCs/>
          <w:snapToGrid/>
          <w:color w:val="auto"/>
          <w:kern w:val="2"/>
          <w:sz w:val="48"/>
          <w:szCs w:val="48"/>
          <w:highlight w:val="none"/>
          <w:lang w:val="en-US" w:eastAsia="zh-CN" w:bidi="ar-SA"/>
        </w:rPr>
        <w:t>(污染影响类</w:t>
      </w:r>
      <w:bookmarkEnd w:id="0"/>
      <w:bookmarkEnd w:id="1"/>
      <w:bookmarkEnd w:id="2"/>
      <w:bookmarkEnd w:id="3"/>
      <w:bookmarkEnd w:id="4"/>
      <w:bookmarkEnd w:id="5"/>
      <w:bookmarkEnd w:id="6"/>
      <w:bookmarkEnd w:id="7"/>
      <w:bookmarkEnd w:id="8"/>
      <w:bookmarkEnd w:id="9"/>
      <w:bookmarkEnd w:id="10"/>
      <w:r>
        <w:rPr>
          <w:rFonts w:hint="eastAsia" w:ascii="楷体_GB2312" w:hAnsi="Calibri" w:eastAsia="楷体_GB2312" w:cs="Times New Roman"/>
          <w:bCs/>
          <w:snapToGrid/>
          <w:color w:val="auto"/>
          <w:kern w:val="2"/>
          <w:sz w:val="48"/>
          <w:szCs w:val="48"/>
          <w:highlight w:val="none"/>
          <w:lang w:val="en-US" w:eastAsia="zh-CN" w:bidi="ar-SA"/>
        </w:rPr>
        <w:t>)</w:t>
      </w:r>
    </w:p>
    <w:p w14:paraId="78E68849">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ascii="华文仿宋" w:hAnsi="华文仿宋" w:eastAsia="华文仿宋" w:cs="华文仿宋"/>
          <w:color w:val="auto"/>
          <w:kern w:val="44"/>
          <w:sz w:val="44"/>
          <w:szCs w:val="44"/>
          <w:highlight w:val="none"/>
        </w:rPr>
      </w:pPr>
    </w:p>
    <w:p w14:paraId="056B026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ascii="华文仿宋" w:hAnsi="华文仿宋" w:eastAsia="华文仿宋" w:cs="华文仿宋"/>
          <w:color w:val="auto"/>
          <w:kern w:val="44"/>
          <w:sz w:val="44"/>
          <w:szCs w:val="44"/>
          <w:highlight w:val="none"/>
        </w:rPr>
      </w:pPr>
    </w:p>
    <w:p w14:paraId="4CF2196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ascii="华文仿宋" w:hAnsi="华文仿宋" w:eastAsia="华文仿宋" w:cs="华文仿宋"/>
          <w:color w:val="auto"/>
          <w:kern w:val="44"/>
          <w:sz w:val="44"/>
          <w:szCs w:val="44"/>
          <w:highlight w:val="none"/>
        </w:rPr>
      </w:pPr>
    </w:p>
    <w:p w14:paraId="4E18AC29">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ascii="华文仿宋" w:hAnsi="华文仿宋" w:eastAsia="华文仿宋" w:cs="华文仿宋"/>
          <w:color w:val="auto"/>
          <w:kern w:val="44"/>
          <w:sz w:val="44"/>
          <w:szCs w:val="44"/>
          <w:highlight w:val="none"/>
        </w:rPr>
      </w:pPr>
    </w:p>
    <w:p w14:paraId="33EB48B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ascii="华文仿宋" w:hAnsi="华文仿宋" w:eastAsia="华文仿宋" w:cs="华文仿宋"/>
          <w:color w:val="auto"/>
          <w:kern w:val="44"/>
          <w:sz w:val="44"/>
          <w:szCs w:val="44"/>
          <w:highlight w:val="none"/>
        </w:rPr>
      </w:pPr>
    </w:p>
    <w:p w14:paraId="62539537">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jc w:val="both"/>
        <w:textAlignment w:val="auto"/>
        <w:outlineLvl w:val="9"/>
        <w:rPr>
          <w:rFonts w:hint="eastAsia" w:ascii="仿宋" w:hAnsi="仿宋" w:eastAsia="仿宋" w:cs="仿宋"/>
          <w:snapToGrid/>
          <w:color w:val="auto"/>
          <w:kern w:val="2"/>
          <w:sz w:val="30"/>
          <w:szCs w:val="30"/>
          <w:highlight w:val="none"/>
          <w:u w:val="single"/>
          <w:lang w:val="en-US" w:eastAsia="zh-CN" w:bidi="ar-SA"/>
        </w:rPr>
      </w:pPr>
      <w:r>
        <w:rPr>
          <w:rFonts w:hint="eastAsia" w:ascii="仿宋" w:hAnsi="仿宋" w:eastAsia="仿宋" w:cs="仿宋"/>
          <w:b/>
          <w:bCs/>
          <w:snapToGrid/>
          <w:color w:val="auto"/>
          <w:kern w:val="2"/>
          <w:sz w:val="30"/>
          <w:szCs w:val="30"/>
          <w:highlight w:val="none"/>
          <w:lang w:val="en-US" w:eastAsia="zh-CN" w:bidi="ar-SA"/>
        </w:rPr>
        <w:t>项目名称：</w:t>
      </w:r>
      <w:r>
        <w:rPr>
          <w:rFonts w:hint="eastAsia" w:ascii="仿宋" w:hAnsi="仿宋" w:eastAsia="仿宋" w:cs="仿宋"/>
          <w:snapToGrid/>
          <w:color w:val="auto"/>
          <w:kern w:val="2"/>
          <w:sz w:val="30"/>
          <w:szCs w:val="30"/>
          <w:highlight w:val="none"/>
          <w:u w:val="single"/>
          <w:lang w:val="en-US" w:eastAsia="zh-CN" w:bidi="ar-SA"/>
        </w:rPr>
        <w:t>鄯善县誉和农业产业发展有限责任公司500吨/年塑料制品生产项目</w:t>
      </w:r>
    </w:p>
    <w:p w14:paraId="43CF90F1">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jc w:val="both"/>
        <w:textAlignment w:val="auto"/>
        <w:outlineLvl w:val="9"/>
        <w:rPr>
          <w:rFonts w:hint="eastAsia" w:ascii="仿宋" w:hAnsi="仿宋" w:eastAsia="仿宋" w:cs="仿宋"/>
          <w:snapToGrid/>
          <w:color w:val="auto"/>
          <w:kern w:val="2"/>
          <w:sz w:val="30"/>
          <w:szCs w:val="30"/>
          <w:highlight w:val="none"/>
          <w:u w:val="single"/>
          <w:lang w:val="en-US" w:eastAsia="zh-CN" w:bidi="ar-SA"/>
        </w:rPr>
      </w:pPr>
      <w:r>
        <w:rPr>
          <w:rFonts w:hint="eastAsia" w:ascii="仿宋" w:hAnsi="仿宋" w:eastAsia="仿宋" w:cs="仿宋"/>
          <w:b/>
          <w:bCs/>
          <w:snapToGrid/>
          <w:color w:val="auto"/>
          <w:kern w:val="2"/>
          <w:sz w:val="30"/>
          <w:szCs w:val="30"/>
          <w:highlight w:val="none"/>
          <w:lang w:val="en-US" w:eastAsia="zh-CN" w:bidi="ar-SA"/>
        </w:rPr>
        <w:t xml:space="preserve">建设单位(盖章)：  </w:t>
      </w:r>
      <w:r>
        <w:rPr>
          <w:rFonts w:hint="eastAsia" w:ascii="仿宋" w:hAnsi="仿宋" w:eastAsia="仿宋" w:cs="仿宋"/>
          <w:snapToGrid/>
          <w:color w:val="auto"/>
          <w:kern w:val="2"/>
          <w:sz w:val="30"/>
          <w:szCs w:val="30"/>
          <w:highlight w:val="none"/>
          <w:u w:val="single"/>
          <w:lang w:val="en-US" w:eastAsia="zh-CN" w:bidi="ar-SA"/>
        </w:rPr>
        <w:t xml:space="preserve">鄯善县誉和农业产业发展有限责任公司   </w:t>
      </w:r>
    </w:p>
    <w:p w14:paraId="333C5ADD">
      <w:pPr>
        <w:keepNext w:val="0"/>
        <w:keepLines w:val="0"/>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color w:val="auto"/>
          <w:kern w:val="2"/>
          <w:sz w:val="30"/>
          <w:szCs w:val="30"/>
          <w:highlight w:val="none"/>
          <w:u w:val="single"/>
          <w:lang w:val="en-US" w:eastAsia="zh-CN" w:bidi="ar-SA"/>
        </w:rPr>
      </w:pPr>
      <w:r>
        <w:rPr>
          <w:rFonts w:hint="eastAsia" w:ascii="仿宋" w:hAnsi="仿宋" w:eastAsia="仿宋" w:cs="仿宋"/>
          <w:b/>
          <w:bCs/>
          <w:snapToGrid/>
          <w:color w:val="auto"/>
          <w:kern w:val="2"/>
          <w:sz w:val="30"/>
          <w:szCs w:val="30"/>
          <w:highlight w:val="none"/>
          <w:lang w:val="en-US" w:eastAsia="zh-CN" w:bidi="ar-SA"/>
        </w:rPr>
        <w:t>编制日期：</w:t>
      </w:r>
      <w:r>
        <w:rPr>
          <w:rFonts w:hint="eastAsia" w:ascii="仿宋" w:hAnsi="仿宋" w:eastAsia="仿宋" w:cs="仿宋"/>
          <w:snapToGrid/>
          <w:color w:val="auto"/>
          <w:kern w:val="2"/>
          <w:sz w:val="30"/>
          <w:szCs w:val="30"/>
          <w:highlight w:val="none"/>
          <w:u w:val="single"/>
          <w:lang w:val="en-US" w:eastAsia="zh-CN" w:bidi="ar-SA"/>
        </w:rPr>
        <w:t xml:space="preserve">             2025年4月                      </w:t>
      </w:r>
      <w:bookmarkStart w:id="11" w:name="_Hlk57884087"/>
    </w:p>
    <w:bookmarkEnd w:id="11"/>
    <w:p w14:paraId="139732AA">
      <w:pPr>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仿宋_GB2312" w:hAnsi="Calibri" w:eastAsia="仿宋_GB2312" w:cs="Times New Roman"/>
          <w:snapToGrid/>
          <w:color w:val="auto"/>
          <w:kern w:val="2"/>
          <w:sz w:val="28"/>
          <w:szCs w:val="28"/>
          <w:highlight w:val="none"/>
          <w:u w:val="single"/>
          <w:lang w:val="en-US" w:eastAsia="zh-CN" w:bidi="ar-SA"/>
        </w:rPr>
      </w:pPr>
    </w:p>
    <w:p w14:paraId="21B9EC36">
      <w:pPr>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仿宋_GB2312" w:hAnsi="Calibri" w:eastAsia="仿宋_GB2312" w:cs="Times New Roman"/>
          <w:snapToGrid/>
          <w:color w:val="auto"/>
          <w:kern w:val="2"/>
          <w:sz w:val="28"/>
          <w:szCs w:val="28"/>
          <w:highlight w:val="none"/>
          <w:u w:val="single"/>
          <w:lang w:val="en-US" w:eastAsia="zh-CN" w:bidi="ar-SA"/>
        </w:rPr>
      </w:pPr>
    </w:p>
    <w:p w14:paraId="704281B4">
      <w:pPr>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仿宋_GB2312" w:hAnsi="Calibri" w:eastAsia="仿宋_GB2312" w:cs="Times New Roman"/>
          <w:snapToGrid/>
          <w:color w:val="auto"/>
          <w:kern w:val="2"/>
          <w:sz w:val="28"/>
          <w:szCs w:val="28"/>
          <w:highlight w:val="none"/>
          <w:u w:val="single"/>
          <w:lang w:val="en-US" w:eastAsia="zh-CN" w:bidi="ar-SA"/>
        </w:rPr>
      </w:pPr>
    </w:p>
    <w:p w14:paraId="73773E69">
      <w:pPr>
        <w:widowControl w:val="0"/>
        <w:kinsoku/>
        <w:autoSpaceDE/>
        <w:autoSpaceDN/>
        <w:adjustRightInd w:val="0"/>
        <w:snapToGrid w:val="0"/>
        <w:spacing w:line="288" w:lineRule="auto"/>
        <w:jc w:val="center"/>
        <w:textAlignment w:val="auto"/>
        <w:rPr>
          <w:rFonts w:hint="eastAsia" w:ascii="楷体_GB2312" w:hAnsi="Calibri" w:eastAsia="楷体_GB2312" w:cs="Times New Roman"/>
          <w:snapToGrid/>
          <w:color w:val="auto"/>
          <w:kern w:val="2"/>
          <w:sz w:val="32"/>
          <w:szCs w:val="32"/>
          <w:highlight w:val="none"/>
          <w:lang w:val="en-US" w:eastAsia="zh-CN" w:bidi="ar-SA"/>
        </w:rPr>
        <w:sectPr>
          <w:footerReference r:id="rId5" w:type="default"/>
          <w:pgSz w:w="11906" w:h="16839"/>
          <w:pgMar w:top="1440" w:right="1800" w:bottom="1440" w:left="1800" w:header="0" w:footer="916" w:gutter="0"/>
          <w:pgBorders>
            <w:top w:val="none" w:sz="0" w:space="0"/>
            <w:left w:val="none" w:sz="0" w:space="0"/>
            <w:bottom w:val="none" w:sz="0" w:space="0"/>
            <w:right w:val="none" w:sz="0" w:space="0"/>
          </w:pgBorders>
          <w:pgNumType w:fmt="decimal"/>
          <w:cols w:space="720" w:num="1"/>
        </w:sectPr>
      </w:pPr>
      <w:bookmarkStart w:id="12" w:name="_Toc7625"/>
      <w:bookmarkStart w:id="13" w:name="_Toc6327"/>
      <w:bookmarkStart w:id="14" w:name="_Toc27647"/>
      <w:bookmarkStart w:id="15" w:name="_Toc5441"/>
      <w:bookmarkStart w:id="16" w:name="_Toc24466"/>
      <w:bookmarkStart w:id="17" w:name="_Toc6541"/>
      <w:bookmarkStart w:id="18" w:name="_Toc31469"/>
      <w:bookmarkStart w:id="19" w:name="_Toc24289"/>
      <w:bookmarkStart w:id="20" w:name="_Toc16835"/>
      <w:bookmarkStart w:id="21" w:name="_Toc6359"/>
      <w:bookmarkStart w:id="22" w:name="_Toc3644"/>
      <w:r>
        <w:rPr>
          <w:rFonts w:hint="eastAsia" w:ascii="楷体_GB2312" w:hAnsi="Calibri" w:eastAsia="楷体_GB2312" w:cs="Times New Roman"/>
          <w:snapToGrid/>
          <w:color w:val="auto"/>
          <w:kern w:val="2"/>
          <w:sz w:val="32"/>
          <w:szCs w:val="32"/>
          <w:highlight w:val="none"/>
          <w:lang w:val="en-US" w:eastAsia="zh-CN" w:bidi="ar-SA"/>
        </w:rPr>
        <w:t>中华人民共和国生态环境部制</w:t>
      </w:r>
      <w:bookmarkEnd w:id="12"/>
      <w:bookmarkEnd w:id="13"/>
      <w:bookmarkEnd w:id="14"/>
      <w:bookmarkEnd w:id="15"/>
      <w:bookmarkEnd w:id="16"/>
      <w:bookmarkEnd w:id="17"/>
      <w:bookmarkEnd w:id="18"/>
      <w:bookmarkEnd w:id="19"/>
      <w:bookmarkEnd w:id="20"/>
      <w:bookmarkEnd w:id="21"/>
      <w:bookmarkEnd w:id="22"/>
    </w:p>
    <w:p w14:paraId="31907562">
      <w:pPr>
        <w:pStyle w:val="23"/>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hint="eastAsia" w:ascii="黑体" w:hAnsi="黑体" w:eastAsia="黑体"/>
          <w:b/>
          <w:bCs/>
          <w:snapToGrid w:val="0"/>
          <w:color w:val="auto"/>
          <w:sz w:val="32"/>
          <w:szCs w:val="32"/>
          <w:highlight w:val="none"/>
        </w:rPr>
      </w:pPr>
      <w:bookmarkStart w:id="23" w:name="_Toc17981"/>
      <w:bookmarkStart w:id="24" w:name="_Toc21024"/>
      <w:bookmarkStart w:id="25" w:name="_Toc4905"/>
      <w:r>
        <w:rPr>
          <w:rFonts w:hint="eastAsia" w:ascii="黑体" w:hAnsi="黑体" w:eastAsia="黑体"/>
          <w:b/>
          <w:bCs/>
          <w:snapToGrid w:val="0"/>
          <w:color w:val="auto"/>
          <w:sz w:val="32"/>
          <w:szCs w:val="32"/>
          <w:highlight w:val="none"/>
        </w:rPr>
        <w:t>一、建设项目基本情况</w:t>
      </w:r>
      <w:bookmarkEnd w:id="23"/>
      <w:bookmarkEnd w:id="24"/>
      <w:bookmarkEnd w:id="25"/>
    </w:p>
    <w:tbl>
      <w:tblPr>
        <w:tblStyle w:val="27"/>
        <w:tblW w:w="87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8"/>
        <w:gridCol w:w="1133"/>
        <w:gridCol w:w="2265"/>
        <w:gridCol w:w="2023"/>
        <w:gridCol w:w="2675"/>
      </w:tblGrid>
      <w:tr w14:paraId="59F72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1" w:type="dxa"/>
            <w:gridSpan w:val="2"/>
            <w:noWrap w:val="0"/>
            <w:tcMar>
              <w:top w:w="16" w:type="dxa"/>
              <w:left w:w="16" w:type="dxa"/>
              <w:right w:w="16" w:type="dxa"/>
            </w:tcMar>
            <w:vAlign w:val="center"/>
          </w:tcPr>
          <w:p w14:paraId="04347264">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6963" w:type="dxa"/>
            <w:gridSpan w:val="3"/>
            <w:noWrap w:val="0"/>
            <w:vAlign w:val="center"/>
          </w:tcPr>
          <w:p w14:paraId="4B9C603C">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鄯善县誉和农业产业发展有限责任公司500吨/年塑料制品生产项目</w:t>
            </w:r>
          </w:p>
        </w:tc>
      </w:tr>
      <w:tr w14:paraId="3D354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1" w:type="dxa"/>
            <w:gridSpan w:val="2"/>
            <w:noWrap w:val="0"/>
            <w:tcMar>
              <w:top w:w="16" w:type="dxa"/>
              <w:left w:w="16" w:type="dxa"/>
              <w:right w:w="16" w:type="dxa"/>
            </w:tcMar>
            <w:vAlign w:val="center"/>
          </w:tcPr>
          <w:p w14:paraId="345D9CAB">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14:paraId="683395DA">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265" w:type="dxa"/>
            <w:noWrap w:val="0"/>
            <w:vAlign w:val="center"/>
          </w:tcPr>
          <w:p w14:paraId="6E57FCB5">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C2926塑料包装箱及容器制造</w:t>
            </w:r>
          </w:p>
        </w:tc>
        <w:tc>
          <w:tcPr>
            <w:tcW w:w="2023" w:type="dxa"/>
            <w:noWrap w:val="0"/>
            <w:vAlign w:val="center"/>
          </w:tcPr>
          <w:p w14:paraId="6E629FC6">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419DA359">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75" w:type="dxa"/>
            <w:noWrap w:val="0"/>
            <w:vAlign w:val="center"/>
          </w:tcPr>
          <w:p w14:paraId="5599DE83">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二十六、橡胶和塑料制品业29-53.塑料制品业292中“其他”</w:t>
            </w:r>
          </w:p>
        </w:tc>
      </w:tr>
      <w:tr w14:paraId="3B2F9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1" w:type="dxa"/>
            <w:gridSpan w:val="2"/>
            <w:noWrap w:val="0"/>
            <w:tcMar>
              <w:top w:w="16" w:type="dxa"/>
              <w:left w:w="16" w:type="dxa"/>
              <w:right w:w="16" w:type="dxa"/>
            </w:tcMar>
            <w:vAlign w:val="center"/>
          </w:tcPr>
          <w:p w14:paraId="416CDA5E">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265" w:type="dxa"/>
            <w:noWrap w:val="0"/>
            <w:vAlign w:val="center"/>
          </w:tcPr>
          <w:p w14:paraId="0A922D31">
            <w:pPr>
              <w:keepNext w:val="0"/>
              <w:keepLines w:val="0"/>
              <w:pageBreakBefore w:val="0"/>
              <w:widowControl w:val="0"/>
              <w:kinsoku/>
              <w:wordWrap/>
              <w:overflowPunct/>
              <w:topLinePunct/>
              <w:autoSpaceDE/>
              <w:autoSpaceDN/>
              <w:bidi w:val="0"/>
              <w:adjustRightInd w:val="0"/>
              <w:snapToGrid w:val="0"/>
              <w:jc w:val="left"/>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sym w:font="Wingdings" w:char="00FE"/>
            </w:r>
            <w:r>
              <w:rPr>
                <w:rFonts w:hint="default" w:ascii="Times New Roman" w:hAnsi="Times New Roman" w:eastAsia="宋体" w:cs="Times New Roman"/>
                <w:color w:val="auto"/>
                <w:sz w:val="24"/>
                <w:szCs w:val="24"/>
                <w:highlight w:val="none"/>
              </w:rPr>
              <w:t>新建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迁建</w:t>
            </w:r>
            <w:r>
              <w:rPr>
                <w:rFonts w:hint="eastAsia" w:ascii="Times New Roman" w:hAnsi="Times New Roman" w:eastAsia="宋体" w:cs="Times New Roman"/>
                <w:color w:val="auto"/>
                <w:sz w:val="24"/>
                <w:szCs w:val="24"/>
                <w:highlight w:val="none"/>
                <w:lang w:eastAsia="zh-CN"/>
              </w:rPr>
              <w:t>)</w:t>
            </w:r>
          </w:p>
          <w:p w14:paraId="6593CA6A">
            <w:pPr>
              <w:keepNext w:val="0"/>
              <w:keepLines w:val="0"/>
              <w:pageBreakBefore w:val="0"/>
              <w:widowControl w:val="0"/>
              <w:kinsoku/>
              <w:wordWrap/>
              <w:overflowPunct/>
              <w:topLinePunct/>
              <w:autoSpaceDE/>
              <w:autoSpaceDN/>
              <w:bidi w:val="0"/>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w:char="00A8"/>
            </w:r>
            <w:r>
              <w:rPr>
                <w:rFonts w:hint="default" w:ascii="Times New Roman" w:hAnsi="Times New Roman" w:eastAsia="宋体" w:cs="Times New Roman"/>
                <w:color w:val="auto"/>
                <w:sz w:val="24"/>
                <w:szCs w:val="24"/>
                <w:highlight w:val="none"/>
              </w:rPr>
              <w:t>改建</w:t>
            </w:r>
          </w:p>
          <w:p w14:paraId="110D9BFD">
            <w:pPr>
              <w:keepNext w:val="0"/>
              <w:keepLines w:val="0"/>
              <w:pageBreakBefore w:val="0"/>
              <w:widowControl w:val="0"/>
              <w:kinsoku/>
              <w:wordWrap/>
              <w:overflowPunct/>
              <w:topLinePunct/>
              <w:autoSpaceDE/>
              <w:autoSpaceDN/>
              <w:bidi w:val="0"/>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w:char="00A8"/>
            </w:r>
            <w:r>
              <w:rPr>
                <w:rFonts w:hint="default" w:ascii="Times New Roman" w:hAnsi="Times New Roman" w:eastAsia="宋体" w:cs="Times New Roman"/>
                <w:color w:val="auto"/>
                <w:sz w:val="24"/>
                <w:szCs w:val="24"/>
                <w:highlight w:val="none"/>
              </w:rPr>
              <w:t>扩建</w:t>
            </w:r>
          </w:p>
          <w:p w14:paraId="79EAFAE5">
            <w:pPr>
              <w:keepNext w:val="0"/>
              <w:keepLines w:val="0"/>
              <w:pageBreakBefore w:val="0"/>
              <w:widowControl w:val="0"/>
              <w:kinsoku/>
              <w:wordWrap/>
              <w:overflowPunct/>
              <w:topLinePunct/>
              <w:autoSpaceDE/>
              <w:autoSpaceDN/>
              <w:bidi w:val="0"/>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w:char="00A8"/>
            </w:r>
            <w:r>
              <w:rPr>
                <w:rFonts w:hint="default" w:ascii="Times New Roman" w:hAnsi="Times New Roman" w:eastAsia="宋体" w:cs="Times New Roman"/>
                <w:color w:val="auto"/>
                <w:sz w:val="24"/>
                <w:szCs w:val="24"/>
                <w:highlight w:val="none"/>
              </w:rPr>
              <w:t>技术改造</w:t>
            </w:r>
          </w:p>
        </w:tc>
        <w:tc>
          <w:tcPr>
            <w:tcW w:w="2023" w:type="dxa"/>
            <w:noWrap w:val="0"/>
            <w:vAlign w:val="center"/>
          </w:tcPr>
          <w:p w14:paraId="5A54E765">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67ED938D">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675" w:type="dxa"/>
            <w:noWrap w:val="0"/>
            <w:vAlign w:val="center"/>
          </w:tcPr>
          <w:p w14:paraId="651EA5D5">
            <w:pPr>
              <w:keepNext w:val="0"/>
              <w:keepLines w:val="0"/>
              <w:pageBreakBefore w:val="0"/>
              <w:widowControl w:val="0"/>
              <w:kinsoku/>
              <w:wordWrap/>
              <w:overflowPunct/>
              <w:topLinePunct/>
              <w:autoSpaceDE/>
              <w:autoSpaceDN/>
              <w:bidi w:val="0"/>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w:char="00FE"/>
            </w:r>
            <w:r>
              <w:rPr>
                <w:rFonts w:hint="default" w:ascii="Times New Roman" w:hAnsi="Times New Roman" w:eastAsia="宋体" w:cs="Times New Roman"/>
                <w:color w:val="auto"/>
                <w:sz w:val="24"/>
                <w:szCs w:val="24"/>
                <w:highlight w:val="none"/>
              </w:rPr>
              <w:t>首次申报项目</w:t>
            </w:r>
          </w:p>
          <w:p w14:paraId="3FFEDCAA">
            <w:pPr>
              <w:keepNext w:val="0"/>
              <w:keepLines w:val="0"/>
              <w:pageBreakBefore w:val="0"/>
              <w:widowControl w:val="0"/>
              <w:kinsoku/>
              <w:wordWrap/>
              <w:overflowPunct/>
              <w:topLinePunct/>
              <w:autoSpaceDE/>
              <w:autoSpaceDN/>
              <w:bidi w:val="0"/>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w:char="00A8"/>
            </w:r>
            <w:r>
              <w:rPr>
                <w:rFonts w:hint="default" w:ascii="Times New Roman" w:hAnsi="Times New Roman" w:eastAsia="宋体" w:cs="Times New Roman"/>
                <w:color w:val="auto"/>
                <w:sz w:val="24"/>
                <w:szCs w:val="24"/>
                <w:highlight w:val="none"/>
              </w:rPr>
              <w:t>不予批准后再次申报项目</w:t>
            </w:r>
          </w:p>
          <w:p w14:paraId="77FC9B53">
            <w:pPr>
              <w:keepNext w:val="0"/>
              <w:keepLines w:val="0"/>
              <w:pageBreakBefore w:val="0"/>
              <w:widowControl w:val="0"/>
              <w:kinsoku/>
              <w:wordWrap/>
              <w:overflowPunct/>
              <w:topLinePunct/>
              <w:autoSpaceDE/>
              <w:autoSpaceDN/>
              <w:bidi w:val="0"/>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w:char="00A8"/>
            </w:r>
            <w:r>
              <w:rPr>
                <w:rFonts w:hint="eastAsia" w:ascii="Times New Roman" w:hAnsi="Times New Roman" w:eastAsia="宋体" w:cs="Times New Roman"/>
                <w:color w:val="auto"/>
                <w:sz w:val="24"/>
                <w:szCs w:val="24"/>
                <w:highlight w:val="none"/>
                <w:lang w:eastAsia="zh-CN"/>
              </w:rPr>
              <w:t>超过</w:t>
            </w:r>
            <w:r>
              <w:rPr>
                <w:rFonts w:hint="default" w:ascii="Times New Roman" w:hAnsi="Times New Roman" w:eastAsia="宋体" w:cs="Times New Roman"/>
                <w:color w:val="auto"/>
                <w:sz w:val="24"/>
                <w:szCs w:val="24"/>
                <w:highlight w:val="none"/>
              </w:rPr>
              <w:t>五年重新审核项目</w:t>
            </w:r>
          </w:p>
          <w:p w14:paraId="0D077A67">
            <w:pPr>
              <w:keepNext w:val="0"/>
              <w:keepLines w:val="0"/>
              <w:pageBreakBefore w:val="0"/>
              <w:widowControl w:val="0"/>
              <w:kinsoku/>
              <w:wordWrap/>
              <w:overflowPunct/>
              <w:topLinePunct/>
              <w:autoSpaceDE/>
              <w:autoSpaceDN/>
              <w:bidi w:val="0"/>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w:char="00A8"/>
            </w:r>
            <w:r>
              <w:rPr>
                <w:rFonts w:hint="default" w:ascii="Times New Roman" w:hAnsi="Times New Roman" w:eastAsia="宋体" w:cs="Times New Roman"/>
                <w:color w:val="auto"/>
                <w:sz w:val="24"/>
                <w:szCs w:val="24"/>
                <w:highlight w:val="none"/>
              </w:rPr>
              <w:t>重大变动重新报批项目</w:t>
            </w:r>
          </w:p>
        </w:tc>
      </w:tr>
      <w:tr w14:paraId="3698E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1" w:type="dxa"/>
            <w:gridSpan w:val="2"/>
            <w:noWrap w:val="0"/>
            <w:tcMar>
              <w:top w:w="16" w:type="dxa"/>
              <w:left w:w="16" w:type="dxa"/>
              <w:right w:w="16" w:type="dxa"/>
            </w:tcMar>
            <w:vAlign w:val="center"/>
          </w:tcPr>
          <w:p w14:paraId="201B313A">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是否开工建设</w:t>
            </w:r>
          </w:p>
        </w:tc>
        <w:tc>
          <w:tcPr>
            <w:tcW w:w="2265" w:type="dxa"/>
            <w:noWrap w:val="0"/>
            <w:vAlign w:val="center"/>
          </w:tcPr>
          <w:p w14:paraId="73EB66CC">
            <w:pPr>
              <w:keepNext w:val="0"/>
              <w:keepLines w:val="0"/>
              <w:pageBreakBefore w:val="0"/>
              <w:widowControl w:val="0"/>
              <w:kinsoku/>
              <w:wordWrap/>
              <w:overflowPunct/>
              <w:topLinePunct/>
              <w:autoSpaceDE/>
              <w:autoSpaceDN/>
              <w:bidi w:val="0"/>
              <w:adjustRightInd w:val="0"/>
              <w:snapToGrid w:val="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sym w:font="Wingdings" w:char="00FE"/>
            </w:r>
            <w:r>
              <w:rPr>
                <w:rFonts w:hint="default" w:ascii="Times New Roman" w:hAnsi="Times New Roman" w:eastAsia="宋体" w:cs="Times New Roman"/>
                <w:color w:val="auto"/>
                <w:sz w:val="24"/>
                <w:szCs w:val="24"/>
                <w:highlight w:val="none"/>
                <w:lang w:val="en-US" w:eastAsia="zh-CN"/>
              </w:rPr>
              <w:t>否</w:t>
            </w:r>
          </w:p>
          <w:p w14:paraId="65D456F1">
            <w:pPr>
              <w:keepNext w:val="0"/>
              <w:keepLines w:val="0"/>
              <w:pageBreakBefore w:val="0"/>
              <w:widowControl w:val="0"/>
              <w:kinsoku/>
              <w:wordWrap/>
              <w:overflowPunct/>
              <w:topLinePunct/>
              <w:autoSpaceDE/>
              <w:autoSpaceDN/>
              <w:bidi w:val="0"/>
              <w:adjustRightInd w:val="0"/>
              <w:snapToGrid w:val="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sym w:font="Wingdings" w:char="00A8"/>
            </w:r>
            <w:r>
              <w:rPr>
                <w:rFonts w:hint="default" w:ascii="Times New Roman" w:hAnsi="Times New Roman" w:eastAsia="宋体" w:cs="Times New Roman"/>
                <w:color w:val="auto"/>
                <w:sz w:val="24"/>
                <w:szCs w:val="24"/>
                <w:highlight w:val="none"/>
                <w:lang w:val="en-US" w:eastAsia="zh-CN"/>
              </w:rPr>
              <w:t>是：</w:t>
            </w:r>
            <w:r>
              <w:rPr>
                <w:rFonts w:hint="eastAsia" w:ascii="Times New Roman" w:hAnsi="Times New Roman" w:eastAsia="宋体" w:cs="Times New Roman"/>
                <w:color w:val="auto"/>
                <w:sz w:val="24"/>
                <w:szCs w:val="24"/>
                <w:highlight w:val="none"/>
                <w:u w:val="single"/>
                <w:lang w:val="en-US" w:eastAsia="zh-CN"/>
              </w:rPr>
              <w:t xml:space="preserve">                  </w:t>
            </w:r>
          </w:p>
        </w:tc>
        <w:tc>
          <w:tcPr>
            <w:tcW w:w="2023" w:type="dxa"/>
            <w:noWrap w:val="0"/>
            <w:tcMar>
              <w:top w:w="16" w:type="dxa"/>
              <w:left w:w="16" w:type="dxa"/>
              <w:right w:w="16" w:type="dxa"/>
            </w:tcMar>
            <w:vAlign w:val="center"/>
          </w:tcPr>
          <w:p w14:paraId="32439C94">
            <w:pPr>
              <w:keepNext w:val="0"/>
              <w:keepLines w:val="0"/>
              <w:pageBreakBefore w:val="0"/>
              <w:widowControl w:val="0"/>
              <w:kinsoku/>
              <w:wordWrap/>
              <w:overflowPunct/>
              <w:topLinePunct/>
              <w:autoSpaceDE/>
              <w:autoSpaceDN/>
              <w:bidi w:val="0"/>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用地面积</w:t>
            </w:r>
            <w:r>
              <w:rPr>
                <w:rFonts w:hint="eastAsia" w:ascii="Times New Roman" w:hAnsi="Times New Roman" w:eastAsia="宋体" w:cs="Times New Roman"/>
                <w:color w:val="auto"/>
                <w:sz w:val="24"/>
                <w:szCs w:val="24"/>
                <w:highlight w:val="none"/>
                <w:lang w:val="en-US" w:eastAsia="zh-CN"/>
              </w:rPr>
              <w:t>(平方米)</w:t>
            </w:r>
          </w:p>
        </w:tc>
        <w:tc>
          <w:tcPr>
            <w:tcW w:w="2675" w:type="dxa"/>
            <w:shd w:val="clear" w:color="auto" w:fill="auto"/>
            <w:noWrap w:val="0"/>
            <w:vAlign w:val="center"/>
          </w:tcPr>
          <w:p w14:paraId="569715CE">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11006</w:t>
            </w:r>
          </w:p>
        </w:tc>
      </w:tr>
      <w:tr w14:paraId="2780C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gridSpan w:val="2"/>
            <w:noWrap w:val="0"/>
            <w:vAlign w:val="center"/>
          </w:tcPr>
          <w:p w14:paraId="6D3786A4">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专项评价设置情况</w:t>
            </w:r>
          </w:p>
        </w:tc>
        <w:tc>
          <w:tcPr>
            <w:tcW w:w="6963" w:type="dxa"/>
            <w:gridSpan w:val="3"/>
            <w:shd w:val="clear" w:color="auto" w:fill="auto"/>
            <w:noWrap w:val="0"/>
            <w:vAlign w:val="center"/>
          </w:tcPr>
          <w:p w14:paraId="47BEB403">
            <w:pPr>
              <w:keepNext w:val="0"/>
              <w:keepLines w:val="0"/>
              <w:pageBreakBefore w:val="0"/>
              <w:widowControl w:val="0"/>
              <w:kinsoku/>
              <w:wordWrap/>
              <w:overflowPunct/>
              <w:topLinePunct w:val="0"/>
              <w:autoSpaceDE/>
              <w:autoSpaceDN/>
              <w:bidi w:val="0"/>
              <w:adjustRightInd/>
              <w:snapToGrid/>
              <w:jc w:val="center"/>
              <w:textAlignment w:val="auto"/>
              <w:rPr>
                <w:rFonts w:hint="default" w:cs="宋体"/>
                <w:color w:val="auto"/>
                <w:sz w:val="24"/>
                <w:highlight w:val="none"/>
                <w:lang w:val="en-US" w:eastAsia="zh-CN"/>
              </w:rPr>
            </w:pPr>
            <w:r>
              <w:rPr>
                <w:rFonts w:hint="eastAsia" w:cs="宋体"/>
                <w:color w:val="auto"/>
                <w:sz w:val="24"/>
                <w:highlight w:val="none"/>
                <w:lang w:val="en-US" w:eastAsia="zh-CN"/>
              </w:rPr>
              <w:t>无</w:t>
            </w:r>
          </w:p>
        </w:tc>
      </w:tr>
      <w:tr w14:paraId="23B57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gridSpan w:val="2"/>
            <w:noWrap w:val="0"/>
            <w:vAlign w:val="center"/>
          </w:tcPr>
          <w:p w14:paraId="47743B52">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规划情况</w:t>
            </w:r>
          </w:p>
        </w:tc>
        <w:tc>
          <w:tcPr>
            <w:tcW w:w="6963" w:type="dxa"/>
            <w:gridSpan w:val="3"/>
            <w:shd w:val="clear" w:color="auto" w:fill="auto"/>
            <w:noWrap w:val="0"/>
            <w:vAlign w:val="center"/>
          </w:tcPr>
          <w:p w14:paraId="4201BDE8">
            <w:pPr>
              <w:keepNext w:val="0"/>
              <w:keepLines w:val="0"/>
              <w:pageBreakBefore w:val="0"/>
              <w:widowControl w:val="0"/>
              <w:kinsoku/>
              <w:wordWrap/>
              <w:overflowPunct/>
              <w:topLinePunct w:val="0"/>
              <w:autoSpaceDE/>
              <w:autoSpaceDN/>
              <w:bidi w:val="0"/>
              <w:adjustRightInd/>
              <w:snapToGrid/>
              <w:jc w:val="center"/>
              <w:textAlignment w:val="auto"/>
              <w:rPr>
                <w:rFonts w:hint="default" w:cs="宋体"/>
                <w:color w:val="auto"/>
                <w:sz w:val="24"/>
                <w:highlight w:val="none"/>
                <w:lang w:val="en-US" w:eastAsia="zh-CN"/>
              </w:rPr>
            </w:pPr>
            <w:r>
              <w:rPr>
                <w:rFonts w:hint="eastAsia" w:cs="宋体"/>
                <w:color w:val="auto"/>
                <w:sz w:val="24"/>
                <w:highlight w:val="none"/>
              </w:rPr>
              <w:t>无</w:t>
            </w:r>
          </w:p>
        </w:tc>
      </w:tr>
      <w:tr w14:paraId="5C055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gridSpan w:val="2"/>
            <w:noWrap w:val="0"/>
            <w:vAlign w:val="center"/>
          </w:tcPr>
          <w:p w14:paraId="253B4D0C">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规划环境影响评价情况</w:t>
            </w:r>
          </w:p>
        </w:tc>
        <w:tc>
          <w:tcPr>
            <w:tcW w:w="6963" w:type="dxa"/>
            <w:gridSpan w:val="3"/>
            <w:shd w:val="clear" w:color="auto" w:fill="auto"/>
            <w:noWrap w:val="0"/>
            <w:vAlign w:val="center"/>
          </w:tcPr>
          <w:p w14:paraId="28B96A76">
            <w:pPr>
              <w:keepNext w:val="0"/>
              <w:keepLines w:val="0"/>
              <w:pageBreakBefore w:val="0"/>
              <w:widowControl w:val="0"/>
              <w:kinsoku/>
              <w:wordWrap/>
              <w:overflowPunct/>
              <w:topLinePunct w:val="0"/>
              <w:autoSpaceDE/>
              <w:autoSpaceDN/>
              <w:bidi w:val="0"/>
              <w:adjustRightInd/>
              <w:snapToGrid/>
              <w:jc w:val="center"/>
              <w:textAlignment w:val="auto"/>
              <w:rPr>
                <w:rFonts w:hint="default" w:cs="宋体"/>
                <w:color w:val="auto"/>
                <w:sz w:val="24"/>
                <w:highlight w:val="none"/>
                <w:lang w:val="en-US" w:eastAsia="zh-CN"/>
              </w:rPr>
            </w:pPr>
            <w:r>
              <w:rPr>
                <w:rFonts w:hint="eastAsia" w:cs="宋体"/>
                <w:color w:val="auto"/>
                <w:sz w:val="24"/>
                <w:highlight w:val="none"/>
              </w:rPr>
              <w:t>无</w:t>
            </w:r>
          </w:p>
        </w:tc>
      </w:tr>
      <w:tr w14:paraId="031D2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gridSpan w:val="2"/>
            <w:noWrap w:val="0"/>
            <w:vAlign w:val="center"/>
          </w:tcPr>
          <w:p w14:paraId="77DF4684">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规划及规划环境影响评价符合性分析</w:t>
            </w:r>
          </w:p>
        </w:tc>
        <w:tc>
          <w:tcPr>
            <w:tcW w:w="6963" w:type="dxa"/>
            <w:gridSpan w:val="3"/>
            <w:shd w:val="clear" w:color="auto" w:fill="auto"/>
            <w:noWrap w:val="0"/>
            <w:vAlign w:val="center"/>
          </w:tcPr>
          <w:p w14:paraId="0D7564B5">
            <w:pPr>
              <w:keepNext w:val="0"/>
              <w:keepLines w:val="0"/>
              <w:pageBreakBefore w:val="0"/>
              <w:widowControl w:val="0"/>
              <w:kinsoku/>
              <w:wordWrap/>
              <w:overflowPunct/>
              <w:topLinePunct w:val="0"/>
              <w:autoSpaceDE/>
              <w:autoSpaceDN/>
              <w:bidi w:val="0"/>
              <w:adjustRightInd/>
              <w:snapToGrid/>
              <w:jc w:val="center"/>
              <w:textAlignment w:val="auto"/>
              <w:rPr>
                <w:rFonts w:hint="default" w:cs="宋体"/>
                <w:color w:val="auto"/>
                <w:sz w:val="24"/>
                <w:highlight w:val="none"/>
                <w:lang w:val="en-US" w:eastAsia="zh-CN"/>
              </w:rPr>
            </w:pPr>
            <w:r>
              <w:rPr>
                <w:rFonts w:hint="eastAsia" w:cs="宋体"/>
                <w:color w:val="auto"/>
                <w:sz w:val="24"/>
                <w:highlight w:val="none"/>
              </w:rPr>
              <w:t>无</w:t>
            </w:r>
          </w:p>
        </w:tc>
      </w:tr>
      <w:tr w14:paraId="7EB14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0"/>
            <w:vAlign w:val="center"/>
          </w:tcPr>
          <w:p w14:paraId="659FC3EF">
            <w:pPr>
              <w:keepNext w:val="0"/>
              <w:keepLines w:val="0"/>
              <w:pageBreakBefore w:val="0"/>
              <w:widowControl w:val="0"/>
              <w:kinsoku/>
              <w:wordWrap/>
              <w:overflowPunct/>
              <w:topLinePunct/>
              <w:autoSpaceDE/>
              <w:autoSpaceDN/>
              <w:bidi w:val="0"/>
              <w:adjustRightInd w:val="0"/>
              <w:snapToGrid w:val="0"/>
              <w:jc w:val="center"/>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color w:val="auto"/>
                <w:kern w:val="0"/>
                <w:sz w:val="21"/>
                <w:szCs w:val="21"/>
                <w:highlight w:val="none"/>
              </w:rPr>
              <w:t>其他符合性分析</w:t>
            </w:r>
          </w:p>
        </w:tc>
        <w:tc>
          <w:tcPr>
            <w:tcW w:w="8096" w:type="dxa"/>
            <w:gridSpan w:val="4"/>
            <w:noWrap w:val="0"/>
            <w:vAlign w:val="center"/>
          </w:tcPr>
          <w:p w14:paraId="498EE2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bookmarkStart w:id="26" w:name="_Toc1116"/>
            <w:bookmarkStart w:id="27" w:name="_Toc9924"/>
            <w:r>
              <w:rPr>
                <w:rFonts w:hint="default" w:ascii="Times New Roman" w:hAnsi="Times New Roman" w:eastAsia="宋体" w:cs="Times New Roman"/>
                <w:b/>
                <w:bCs/>
                <w:color w:val="auto"/>
                <w:sz w:val="24"/>
                <w:szCs w:val="24"/>
                <w:highlight w:val="none"/>
                <w:lang w:val="en-US" w:eastAsia="zh-CN"/>
              </w:rPr>
              <w:t>1、与产业政策符合性分析</w:t>
            </w:r>
            <w:bookmarkEnd w:id="26"/>
            <w:bookmarkEnd w:id="27"/>
          </w:p>
          <w:p w14:paraId="0B1245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项目为</w:t>
            </w:r>
            <w:r>
              <w:rPr>
                <w:rFonts w:hint="eastAsia" w:ascii="Times New Roman" w:hAnsi="Times New Roman" w:eastAsia="宋体" w:cs="Times New Roman"/>
                <w:color w:val="auto"/>
                <w:sz w:val="24"/>
                <w:szCs w:val="24"/>
                <w:highlight w:val="none"/>
                <w:lang w:val="en-US" w:eastAsia="zh-CN"/>
              </w:rPr>
              <w:t>水果筐</w:t>
            </w:r>
            <w:r>
              <w:rPr>
                <w:rFonts w:hint="default" w:ascii="Times New Roman" w:hAnsi="Times New Roman" w:eastAsia="宋体" w:cs="Times New Roman"/>
                <w:color w:val="auto"/>
                <w:sz w:val="24"/>
                <w:szCs w:val="24"/>
                <w:highlight w:val="none"/>
                <w:lang w:val="en-US" w:eastAsia="zh-CN"/>
              </w:rPr>
              <w:t>生产，行业类别为“C2926塑料包装箱及容器制造”，根据《产业结构调整指导目录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2024年本</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项目不属于鼓励类、限制类和淘汰类项目。根据国务院关于发布实施《促进产业结构调整暂行规定》的决定第三章产业结构调整指导目录第十三条“不属于鼓励类、限制类和淘汰类，且符合国家有关法律、法规和政策规定的，为允许类”，因此本项目符合国家的产业政策。</w:t>
            </w:r>
          </w:p>
          <w:p w14:paraId="6E4D47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与生态环境分区管控方案符合性分析</w:t>
            </w:r>
          </w:p>
          <w:p w14:paraId="275034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本项目符合《新疆维吾尔自治区生态环境分区管控动态更新成果》符合性分析</w:t>
            </w:r>
          </w:p>
          <w:p w14:paraId="138A55E9">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、与《新疆生态环境保护“十四五”规划》符合性分析</w:t>
            </w:r>
          </w:p>
          <w:p w14:paraId="231DFD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本项目符合《新疆生态环境保护“十四五”规划》。</w:t>
            </w:r>
          </w:p>
          <w:p w14:paraId="66E41A11">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与《</w:t>
            </w:r>
            <w:r>
              <w:rPr>
                <w:rFonts w:hint="eastAsia" w:ascii="Times New Roman" w:hAnsi="Times New Roman" w:eastAsia="宋体" w:cs="Times New Roman"/>
                <w:b/>
                <w:bCs/>
                <w:color w:val="auto"/>
                <w:sz w:val="24"/>
                <w:szCs w:val="24"/>
                <w:highlight w:val="none"/>
                <w:lang w:val="en-US" w:eastAsia="zh-CN"/>
              </w:rPr>
              <w:t>吐鲁番市生态环境保护“十四五”规划</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符合</w:t>
            </w:r>
            <w:r>
              <w:rPr>
                <w:rFonts w:hint="default" w:ascii="Times New Roman" w:hAnsi="Times New Roman" w:eastAsia="宋体" w:cs="Times New Roman"/>
                <w:b/>
                <w:bCs/>
                <w:color w:val="auto"/>
                <w:sz w:val="24"/>
                <w:szCs w:val="24"/>
                <w:highlight w:val="none"/>
                <w:lang w:val="en-US" w:eastAsia="zh-CN"/>
              </w:rPr>
              <w:t>性分析</w:t>
            </w:r>
          </w:p>
          <w:p w14:paraId="5C78DC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本项目符合《吐鲁番市生态环境保护“十四五”规划》。</w:t>
            </w:r>
          </w:p>
          <w:p w14:paraId="336F3A48">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、与《新疆维吾尔自治区大气污染防治条例》符合性分析</w:t>
            </w:r>
          </w:p>
          <w:p w14:paraId="69B41804">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en-US" w:eastAsia="zh-CN"/>
              </w:rPr>
              <w:t>与《关于加快解决当前挥发性有机物治理突出问题的通知符合性分析</w:t>
            </w:r>
          </w:p>
          <w:p w14:paraId="3EF717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本项目符合</w:t>
            </w:r>
            <w:r>
              <w:rPr>
                <w:rFonts w:hint="default" w:ascii="Times New Roman" w:hAnsi="Times New Roman" w:eastAsia="宋体" w:cs="Times New Roman"/>
                <w:b w:val="0"/>
                <w:bCs w:val="0"/>
                <w:color w:val="auto"/>
                <w:sz w:val="24"/>
                <w:szCs w:val="24"/>
                <w:highlight w:val="none"/>
                <w:lang w:val="en-US" w:eastAsia="zh-CN"/>
              </w:rPr>
              <w:t>《关于加快解决当前挥发性有机物治理突出问题的通知》</w:t>
            </w:r>
          </w:p>
          <w:p w14:paraId="5463C248">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lang w:val="en-US" w:eastAsia="zh-CN"/>
              </w:rPr>
              <w:t>与《2020年挥发性有机物治理攻坚方案》</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环大气〔2020〕33号</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符合性分析</w:t>
            </w:r>
          </w:p>
          <w:p w14:paraId="64F1FA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符合</w:t>
            </w:r>
            <w:r>
              <w:rPr>
                <w:rFonts w:hint="default" w:ascii="Times New Roman" w:hAnsi="Times New Roman" w:eastAsia="宋体" w:cs="Times New Roman"/>
                <w:color w:val="auto"/>
                <w:sz w:val="24"/>
                <w:szCs w:val="24"/>
                <w:highlight w:val="none"/>
                <w:lang w:val="en-US" w:eastAsia="zh-CN"/>
              </w:rPr>
              <w:t>《2020年挥发性有机物治理攻坚方案》。</w:t>
            </w:r>
          </w:p>
          <w:p w14:paraId="36715F93">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10、与《重点行业挥发性有机物综合治理方案》(环大气〔2019〕53号)符合性分析</w:t>
            </w:r>
          </w:p>
          <w:p w14:paraId="3EA6AB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符合</w:t>
            </w:r>
            <w:r>
              <w:rPr>
                <w:rFonts w:hint="default" w:ascii="Times New Roman" w:hAnsi="Times New Roman" w:eastAsia="宋体" w:cs="Times New Roman"/>
                <w:color w:val="auto"/>
                <w:sz w:val="24"/>
                <w:szCs w:val="24"/>
                <w:highlight w:val="none"/>
                <w:lang w:val="en-US" w:eastAsia="zh-CN"/>
              </w:rPr>
              <w:t>《重点行业挥发性有机物综合治理方案》。</w:t>
            </w:r>
          </w:p>
          <w:p w14:paraId="12182AF9">
            <w:pPr>
              <w:keepNext w:val="0"/>
              <w:keepLines w:val="0"/>
              <w:pageBreakBefore w:val="0"/>
              <w:widowControl w:val="0"/>
              <w:kinsoku/>
              <w:wordWrap/>
              <w:overflowPunct/>
              <w:topLinePunct/>
              <w:autoSpaceDE/>
              <w:autoSpaceDN/>
              <w:bidi w:val="0"/>
              <w:adjustRightInd w:val="0"/>
              <w:snapToGrid w:val="0"/>
              <w:spacing w:line="480" w:lineRule="exact"/>
              <w:ind w:firstLine="480" w:firstLineChars="200"/>
              <w:jc w:val="both"/>
              <w:textAlignment w:val="baseline"/>
              <w:rPr>
                <w:rFonts w:hint="default" w:ascii="Times New Roman" w:hAnsi="Times New Roman" w:eastAsia="宋体" w:cs="Times New Roman"/>
                <w:color w:val="auto"/>
                <w:kern w:val="0"/>
                <w:sz w:val="24"/>
                <w:szCs w:val="24"/>
                <w:highlight w:val="yellow"/>
              </w:rPr>
            </w:pPr>
          </w:p>
          <w:p w14:paraId="14EEF00E">
            <w:pPr>
              <w:keepNext w:val="0"/>
              <w:keepLines w:val="0"/>
              <w:pageBreakBefore w:val="0"/>
              <w:widowControl w:val="0"/>
              <w:kinsoku/>
              <w:wordWrap/>
              <w:overflowPunct/>
              <w:topLinePunct/>
              <w:autoSpaceDE/>
              <w:autoSpaceDN/>
              <w:bidi w:val="0"/>
              <w:adjustRightInd w:val="0"/>
              <w:snapToGrid w:val="0"/>
              <w:spacing w:line="480" w:lineRule="exact"/>
              <w:ind w:firstLine="480" w:firstLineChars="200"/>
              <w:jc w:val="both"/>
              <w:textAlignment w:val="baseline"/>
              <w:rPr>
                <w:rFonts w:hint="default" w:ascii="Times New Roman" w:hAnsi="Times New Roman" w:eastAsia="宋体" w:cs="Times New Roman"/>
                <w:color w:val="auto"/>
                <w:kern w:val="0"/>
                <w:sz w:val="24"/>
                <w:szCs w:val="24"/>
                <w:highlight w:val="yellow"/>
              </w:rPr>
            </w:pPr>
          </w:p>
          <w:p w14:paraId="70E96A34">
            <w:pPr>
              <w:keepNext w:val="0"/>
              <w:keepLines w:val="0"/>
              <w:pageBreakBefore w:val="0"/>
              <w:widowControl w:val="0"/>
              <w:kinsoku/>
              <w:wordWrap/>
              <w:overflowPunct/>
              <w:topLinePunct/>
              <w:autoSpaceDE/>
              <w:autoSpaceDN/>
              <w:bidi w:val="0"/>
              <w:adjustRightInd w:val="0"/>
              <w:snapToGrid w:val="0"/>
              <w:spacing w:line="480" w:lineRule="exact"/>
              <w:ind w:firstLine="480" w:firstLineChars="200"/>
              <w:jc w:val="both"/>
              <w:textAlignment w:val="baseline"/>
              <w:rPr>
                <w:rFonts w:hint="default" w:ascii="Times New Roman" w:hAnsi="Times New Roman" w:eastAsia="宋体" w:cs="Times New Roman"/>
                <w:color w:val="auto"/>
                <w:kern w:val="0"/>
                <w:sz w:val="24"/>
                <w:szCs w:val="24"/>
                <w:highlight w:val="yellow"/>
              </w:rPr>
            </w:pPr>
          </w:p>
          <w:p w14:paraId="1DC6057A">
            <w:pPr>
              <w:keepNext w:val="0"/>
              <w:keepLines w:val="0"/>
              <w:pageBreakBefore w:val="0"/>
              <w:widowControl w:val="0"/>
              <w:kinsoku/>
              <w:wordWrap/>
              <w:overflowPunct/>
              <w:topLinePunct/>
              <w:autoSpaceDE/>
              <w:autoSpaceDN/>
              <w:bidi w:val="0"/>
              <w:adjustRightInd w:val="0"/>
              <w:snapToGrid w:val="0"/>
              <w:spacing w:line="480" w:lineRule="exact"/>
              <w:ind w:firstLine="480" w:firstLineChars="200"/>
              <w:jc w:val="both"/>
              <w:textAlignment w:val="baseline"/>
              <w:rPr>
                <w:rFonts w:hint="default" w:ascii="Times New Roman" w:hAnsi="Times New Roman" w:eastAsia="宋体" w:cs="Times New Roman"/>
                <w:color w:val="auto"/>
                <w:kern w:val="0"/>
                <w:sz w:val="24"/>
                <w:szCs w:val="24"/>
                <w:highlight w:val="yellow"/>
              </w:rPr>
            </w:pPr>
          </w:p>
          <w:p w14:paraId="17A26822">
            <w:pPr>
              <w:keepNext w:val="0"/>
              <w:keepLines w:val="0"/>
              <w:pageBreakBefore w:val="0"/>
              <w:widowControl w:val="0"/>
              <w:kinsoku/>
              <w:wordWrap/>
              <w:overflowPunct/>
              <w:topLinePunct/>
              <w:autoSpaceDE/>
              <w:autoSpaceDN/>
              <w:bidi w:val="0"/>
              <w:adjustRightInd w:val="0"/>
              <w:snapToGrid w:val="0"/>
              <w:spacing w:line="480" w:lineRule="exact"/>
              <w:ind w:firstLine="480" w:firstLineChars="200"/>
              <w:jc w:val="both"/>
              <w:textAlignment w:val="baseline"/>
              <w:rPr>
                <w:rFonts w:hint="default" w:ascii="Times New Roman" w:hAnsi="Times New Roman" w:eastAsia="宋体" w:cs="Times New Roman"/>
                <w:color w:val="auto"/>
                <w:kern w:val="0"/>
                <w:sz w:val="24"/>
                <w:szCs w:val="24"/>
                <w:highlight w:val="yellow"/>
              </w:rPr>
            </w:pPr>
          </w:p>
          <w:p w14:paraId="39A20B31">
            <w:pPr>
              <w:keepNext w:val="0"/>
              <w:keepLines w:val="0"/>
              <w:pageBreakBefore w:val="0"/>
              <w:widowControl w:val="0"/>
              <w:kinsoku/>
              <w:wordWrap/>
              <w:overflowPunct/>
              <w:topLinePunct/>
              <w:autoSpaceDE/>
              <w:autoSpaceDN/>
              <w:bidi w:val="0"/>
              <w:adjustRightInd w:val="0"/>
              <w:snapToGrid w:val="0"/>
              <w:spacing w:line="480" w:lineRule="exact"/>
              <w:ind w:firstLine="480" w:firstLineChars="200"/>
              <w:jc w:val="both"/>
              <w:textAlignment w:val="baseline"/>
              <w:rPr>
                <w:rFonts w:hint="default" w:ascii="Times New Roman" w:hAnsi="Times New Roman" w:eastAsia="宋体" w:cs="Times New Roman"/>
                <w:color w:val="auto"/>
                <w:kern w:val="0"/>
                <w:sz w:val="24"/>
                <w:szCs w:val="24"/>
                <w:highlight w:val="yellow"/>
              </w:rPr>
            </w:pPr>
          </w:p>
        </w:tc>
      </w:tr>
    </w:tbl>
    <w:p w14:paraId="69629963">
      <w:pPr>
        <w:spacing w:line="360" w:lineRule="auto"/>
        <w:outlineLvl w:val="9"/>
        <w:rPr>
          <w:rFonts w:eastAsia="黑体"/>
          <w:color w:val="auto"/>
          <w:sz w:val="30"/>
          <w:highlight w:val="yellow"/>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E393F6A">
      <w:pPr>
        <w:pStyle w:val="23"/>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hint="eastAsia" w:ascii="黑体" w:hAnsi="黑体" w:eastAsia="黑体"/>
          <w:b/>
          <w:bCs/>
          <w:snapToGrid w:val="0"/>
          <w:color w:val="auto"/>
          <w:sz w:val="32"/>
          <w:szCs w:val="32"/>
          <w:highlight w:val="none"/>
        </w:rPr>
      </w:pPr>
      <w:bookmarkStart w:id="28" w:name="_Toc32088"/>
      <w:bookmarkStart w:id="29" w:name="_Toc25798"/>
      <w:bookmarkStart w:id="30" w:name="_Toc19408"/>
      <w:r>
        <w:rPr>
          <w:rFonts w:hint="eastAsia" w:ascii="黑体" w:hAnsi="黑体" w:eastAsia="黑体"/>
          <w:b/>
          <w:bCs/>
          <w:snapToGrid w:val="0"/>
          <w:color w:val="auto"/>
          <w:sz w:val="32"/>
          <w:szCs w:val="32"/>
          <w:highlight w:val="none"/>
        </w:rPr>
        <w:t>二、建设项目工程分析</w:t>
      </w:r>
      <w:bookmarkEnd w:id="28"/>
      <w:bookmarkEnd w:id="29"/>
      <w:bookmarkEnd w:id="30"/>
    </w:p>
    <w:tbl>
      <w:tblPr>
        <w:tblStyle w:val="27"/>
        <w:tblW w:w="87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110"/>
      </w:tblGrid>
      <w:tr w14:paraId="07BFC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602B437C">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color w:val="auto"/>
                <w:kern w:val="0"/>
                <w:sz w:val="21"/>
                <w:szCs w:val="21"/>
                <w:highlight w:val="none"/>
              </w:rPr>
              <w:t>建设内容</w:t>
            </w:r>
          </w:p>
        </w:tc>
        <w:tc>
          <w:tcPr>
            <w:tcW w:w="8110" w:type="dxa"/>
            <w:noWrap w:val="0"/>
            <w:vAlign w:val="top"/>
          </w:tcPr>
          <w:p w14:paraId="34804223">
            <w:pPr>
              <w:keepNext w:val="0"/>
              <w:keepLines w:val="0"/>
              <w:pageBreakBefore w:val="0"/>
              <w:widowControl w:val="0"/>
              <w:suppressLineNumbers w:val="0"/>
              <w:kinsoku/>
              <w:wordWrap/>
              <w:overflowPunct/>
              <w:topLinePunct w:val="0"/>
              <w:autoSpaceDE/>
              <w:autoSpaceDN/>
              <w:bidi w:val="0"/>
              <w:adjustRightInd/>
              <w:snapToGrid/>
              <w:spacing w:line="360" w:lineRule="auto"/>
              <w:ind w:right="0"/>
              <w:jc w:val="both"/>
              <w:textAlignment w:val="baseline"/>
              <w:outlineLvl w:val="9"/>
              <w:rPr>
                <w:rFonts w:hint="default" w:ascii="Times New Roman" w:hAnsi="Times New Roman" w:eastAsia="宋体" w:cs="Times New Roman"/>
                <w:b/>
                <w:bCs/>
                <w:color w:val="auto"/>
                <w:sz w:val="24"/>
                <w:szCs w:val="24"/>
                <w:highlight w:val="none"/>
                <w:lang w:val="en-US" w:eastAsia="zh-CN"/>
              </w:rPr>
            </w:pPr>
            <w:bookmarkStart w:id="31" w:name="_Toc31238"/>
            <w:bookmarkStart w:id="32" w:name="_Toc4689"/>
            <w:r>
              <w:rPr>
                <w:rFonts w:hint="default" w:ascii="Times New Roman" w:hAnsi="Times New Roman" w:eastAsia="宋体" w:cs="Times New Roman"/>
                <w:b/>
                <w:bCs/>
                <w:color w:val="auto"/>
                <w:sz w:val="24"/>
                <w:szCs w:val="24"/>
                <w:highlight w:val="none"/>
                <w:lang w:val="en-US" w:eastAsia="zh-CN"/>
              </w:rPr>
              <w:t>1、</w:t>
            </w:r>
            <w:bookmarkEnd w:id="31"/>
            <w:bookmarkEnd w:id="32"/>
            <w:r>
              <w:rPr>
                <w:rFonts w:hint="eastAsia" w:ascii="Times New Roman" w:hAnsi="Times New Roman" w:eastAsia="宋体" w:cs="Times New Roman"/>
                <w:b/>
                <w:bCs/>
                <w:color w:val="auto"/>
                <w:sz w:val="24"/>
                <w:szCs w:val="24"/>
                <w:highlight w:val="none"/>
                <w:lang w:val="en-US" w:eastAsia="zh-CN"/>
              </w:rPr>
              <w:t>建设项目概况</w:t>
            </w:r>
          </w:p>
          <w:p w14:paraId="791A4595">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鄯善县誉和农业产业发展有限责任公司租赁鄯善县誉和塑料厂的已建厂房，新建塑料筐、管件等塑料制品生产线20条(只生产葡萄筐)，及冷却水池、环保设施等。项目建成后形成年产500吨葡萄塑料筐的生产能力。</w:t>
            </w:r>
          </w:p>
          <w:p w14:paraId="3350DC59">
            <w:pPr>
              <w:keepNext w:val="0"/>
              <w:keepLines w:val="0"/>
              <w:pageBreakBefore w:val="0"/>
              <w:widowControl w:val="0"/>
              <w:suppressLineNumbers w:val="0"/>
              <w:kinsoku/>
              <w:wordWrap/>
              <w:overflowPunct/>
              <w:topLinePunct w:val="0"/>
              <w:autoSpaceDE/>
              <w:autoSpaceDN/>
              <w:bidi w:val="0"/>
              <w:adjustRightInd/>
              <w:snapToGrid/>
              <w:spacing w:line="360" w:lineRule="auto"/>
              <w:ind w:right="0"/>
              <w:jc w:val="both"/>
              <w:textAlignment w:val="baseline"/>
              <w:outlineLvl w:val="9"/>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2、项目工程组成</w:t>
            </w:r>
          </w:p>
          <w:p w14:paraId="3037EA02">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项目主要的工程组成详见表1。</w:t>
            </w:r>
          </w:p>
          <w:p w14:paraId="6074958D">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表1  项目组成情况一览表</w:t>
            </w:r>
          </w:p>
          <w:tbl>
            <w:tblPr>
              <w:tblStyle w:val="27"/>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95"/>
              <w:gridCol w:w="5413"/>
              <w:gridCol w:w="677"/>
            </w:tblGrid>
            <w:tr w14:paraId="20D3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noWrap w:val="0"/>
                  <w:vAlign w:val="center"/>
                </w:tcPr>
                <w:p w14:paraId="054EDA0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类别</w:t>
                  </w:r>
                </w:p>
              </w:tc>
              <w:tc>
                <w:tcPr>
                  <w:tcW w:w="696" w:type="pct"/>
                  <w:noWrap w:val="0"/>
                  <w:vAlign w:val="center"/>
                </w:tcPr>
                <w:p w14:paraId="40E69F9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工程名称</w:t>
                  </w:r>
                </w:p>
              </w:tc>
              <w:tc>
                <w:tcPr>
                  <w:tcW w:w="3443" w:type="pct"/>
                  <w:noWrap w:val="0"/>
                  <w:vAlign w:val="center"/>
                </w:tcPr>
                <w:p w14:paraId="41CC212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建设内容</w:t>
                  </w:r>
                </w:p>
              </w:tc>
              <w:tc>
                <w:tcPr>
                  <w:tcW w:w="430" w:type="pct"/>
                  <w:noWrap w:val="0"/>
                  <w:vAlign w:val="center"/>
                </w:tcPr>
                <w:p w14:paraId="59621CA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备注</w:t>
                  </w:r>
                </w:p>
              </w:tc>
            </w:tr>
            <w:tr w14:paraId="04EE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noWrap w:val="0"/>
                  <w:vAlign w:val="center"/>
                </w:tcPr>
                <w:p w14:paraId="240DD8D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主体工程</w:t>
                  </w:r>
                </w:p>
              </w:tc>
              <w:tc>
                <w:tcPr>
                  <w:tcW w:w="696" w:type="pct"/>
                  <w:noWrap w:val="0"/>
                  <w:vAlign w:val="center"/>
                </w:tcPr>
                <w:p w14:paraId="6A3D50D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生产厂房</w:t>
                  </w:r>
                </w:p>
              </w:tc>
              <w:tc>
                <w:tcPr>
                  <w:tcW w:w="3443" w:type="pct"/>
                  <w:noWrap w:val="0"/>
                  <w:vAlign w:val="center"/>
                </w:tcPr>
                <w:p w14:paraId="6D5D12A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设置原料区、生产区、成品区、废料破碎区；</w:t>
                  </w:r>
                </w:p>
                <w:p w14:paraId="74505CF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依次并排设置葡萄塑料筐生产线20条；</w:t>
                  </w:r>
                </w:p>
                <w:p w14:paraId="44C1553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厂房内安装搅拌机、注塑机、冷却水机等生产设备。</w:t>
                  </w:r>
                </w:p>
              </w:tc>
              <w:tc>
                <w:tcPr>
                  <w:tcW w:w="430" w:type="pct"/>
                  <w:noWrap w:val="0"/>
                  <w:vAlign w:val="center"/>
                </w:tcPr>
                <w:p w14:paraId="11E4775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厂房依托</w:t>
                  </w:r>
                </w:p>
              </w:tc>
            </w:tr>
            <w:tr w14:paraId="780C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9" w:type="pct"/>
                  <w:vMerge w:val="restart"/>
                  <w:noWrap w:val="0"/>
                  <w:vAlign w:val="center"/>
                </w:tcPr>
                <w:p w14:paraId="0F81316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辅助工程</w:t>
                  </w:r>
                </w:p>
              </w:tc>
              <w:tc>
                <w:tcPr>
                  <w:tcW w:w="696" w:type="pct"/>
                  <w:noWrap w:val="0"/>
                  <w:vAlign w:val="center"/>
                </w:tcPr>
                <w:p w14:paraId="0B69B07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生活办公区</w:t>
                  </w:r>
                </w:p>
              </w:tc>
              <w:tc>
                <w:tcPr>
                  <w:tcW w:w="3443" w:type="pct"/>
                  <w:noWrap w:val="0"/>
                  <w:vAlign w:val="center"/>
                </w:tcPr>
                <w:p w14:paraId="2E632AC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设置办公室</w:t>
                  </w:r>
                  <w:r>
                    <w:rPr>
                      <w:rFonts w:hint="eastAsia" w:ascii="Times New Roman" w:hAnsi="Times New Roman" w:eastAsia="宋体" w:cs="Times New Roman"/>
                      <w:snapToGrid w:val="0"/>
                      <w:color w:val="auto"/>
                      <w:kern w:val="0"/>
                      <w:sz w:val="21"/>
                      <w:szCs w:val="21"/>
                      <w:highlight w:val="none"/>
                      <w:lang w:val="en-US" w:eastAsia="zh-CN" w:bidi="ar"/>
                    </w:rPr>
                    <w:t>1</w:t>
                  </w:r>
                  <w:r>
                    <w:rPr>
                      <w:rFonts w:hint="default" w:ascii="Times New Roman" w:hAnsi="Times New Roman" w:eastAsia="宋体" w:cs="Times New Roman"/>
                      <w:snapToGrid w:val="0"/>
                      <w:color w:val="auto"/>
                      <w:kern w:val="0"/>
                      <w:sz w:val="21"/>
                      <w:szCs w:val="21"/>
                      <w:highlight w:val="none"/>
                      <w:lang w:val="en-US" w:eastAsia="zh-CN" w:bidi="ar"/>
                    </w:rPr>
                    <w:t>间，宿舍</w:t>
                  </w:r>
                  <w:r>
                    <w:rPr>
                      <w:rFonts w:hint="eastAsia" w:ascii="Times New Roman" w:hAnsi="Times New Roman" w:eastAsia="宋体" w:cs="Times New Roman"/>
                      <w:snapToGrid w:val="0"/>
                      <w:color w:val="auto"/>
                      <w:kern w:val="0"/>
                      <w:sz w:val="21"/>
                      <w:szCs w:val="21"/>
                      <w:highlight w:val="none"/>
                      <w:lang w:val="en-US" w:eastAsia="zh-CN" w:bidi="ar"/>
                    </w:rPr>
                    <w:t>5</w:t>
                  </w:r>
                  <w:r>
                    <w:rPr>
                      <w:rFonts w:hint="default" w:ascii="Times New Roman" w:hAnsi="Times New Roman" w:eastAsia="宋体" w:cs="Times New Roman"/>
                      <w:snapToGrid w:val="0"/>
                      <w:color w:val="auto"/>
                      <w:kern w:val="0"/>
                      <w:sz w:val="21"/>
                      <w:szCs w:val="21"/>
                      <w:highlight w:val="none"/>
                      <w:lang w:val="en-US" w:eastAsia="zh-CN" w:bidi="ar"/>
                    </w:rPr>
                    <w:t>间，食堂1间，共占地面积</w:t>
                  </w:r>
                  <w:r>
                    <w:rPr>
                      <w:rFonts w:hint="eastAsia" w:ascii="Times New Roman" w:hAnsi="Times New Roman" w:eastAsia="宋体" w:cs="Times New Roman"/>
                      <w:snapToGrid w:val="0"/>
                      <w:color w:val="auto"/>
                      <w:kern w:val="0"/>
                      <w:sz w:val="21"/>
                      <w:szCs w:val="21"/>
                      <w:highlight w:val="none"/>
                      <w:lang w:val="en-US" w:eastAsia="zh-CN" w:bidi="ar"/>
                    </w:rPr>
                    <w:t>200</w:t>
                  </w:r>
                  <w:r>
                    <w:rPr>
                      <w:rFonts w:hint="default" w:ascii="Times New Roman" w:hAnsi="Times New Roman" w:eastAsia="宋体" w:cs="Times New Roman"/>
                      <w:snapToGrid w:val="0"/>
                      <w:color w:val="auto"/>
                      <w:kern w:val="0"/>
                      <w:sz w:val="21"/>
                      <w:szCs w:val="21"/>
                      <w:highlight w:val="none"/>
                      <w:lang w:val="en-US" w:eastAsia="zh-CN" w:bidi="ar"/>
                    </w:rPr>
                    <w:t>平方米</w:t>
                  </w:r>
                </w:p>
              </w:tc>
              <w:tc>
                <w:tcPr>
                  <w:tcW w:w="430" w:type="pct"/>
                  <w:noWrap w:val="0"/>
                  <w:vAlign w:val="center"/>
                </w:tcPr>
                <w:p w14:paraId="1553BF8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依托现有</w:t>
                  </w:r>
                </w:p>
              </w:tc>
            </w:tr>
            <w:tr w14:paraId="2B2C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9" w:type="pct"/>
                  <w:vMerge w:val="continue"/>
                  <w:noWrap w:val="0"/>
                  <w:vAlign w:val="center"/>
                </w:tcPr>
                <w:p w14:paraId="0396486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696" w:type="pct"/>
                  <w:noWrap w:val="0"/>
                  <w:vAlign w:val="center"/>
                </w:tcPr>
                <w:p w14:paraId="6DFC17F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危废暂存间</w:t>
                  </w:r>
                </w:p>
              </w:tc>
              <w:tc>
                <w:tcPr>
                  <w:tcW w:w="3443" w:type="pct"/>
                  <w:noWrap w:val="0"/>
                  <w:vAlign w:val="center"/>
                </w:tcPr>
                <w:p w14:paraId="5BCB876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位于厂房</w:t>
                  </w:r>
                  <w:r>
                    <w:rPr>
                      <w:rFonts w:hint="eastAsia" w:ascii="Times New Roman" w:hAnsi="Times New Roman" w:eastAsia="宋体" w:cs="Times New Roman"/>
                      <w:snapToGrid w:val="0"/>
                      <w:color w:val="auto"/>
                      <w:kern w:val="0"/>
                      <w:sz w:val="21"/>
                      <w:szCs w:val="21"/>
                      <w:highlight w:val="none"/>
                      <w:lang w:val="en-US" w:eastAsia="zh-CN" w:bidi="ar"/>
                    </w:rPr>
                    <w:t>东南</w:t>
                  </w:r>
                  <w:r>
                    <w:rPr>
                      <w:rFonts w:hint="default" w:ascii="Times New Roman" w:hAnsi="Times New Roman" w:eastAsia="宋体" w:cs="Times New Roman"/>
                      <w:snapToGrid w:val="0"/>
                      <w:color w:val="auto"/>
                      <w:kern w:val="0"/>
                      <w:sz w:val="21"/>
                      <w:szCs w:val="21"/>
                      <w:highlight w:val="none"/>
                      <w:lang w:val="en-US" w:eastAsia="zh-CN" w:bidi="ar"/>
                    </w:rPr>
                    <w:t>角，占地面积</w:t>
                  </w:r>
                  <w:r>
                    <w:rPr>
                      <w:rFonts w:hint="eastAsia" w:ascii="Times New Roman" w:hAnsi="Times New Roman" w:eastAsia="宋体" w:cs="Times New Roman"/>
                      <w:snapToGrid w:val="0"/>
                      <w:color w:val="auto"/>
                      <w:kern w:val="0"/>
                      <w:sz w:val="21"/>
                      <w:szCs w:val="21"/>
                      <w:highlight w:val="none"/>
                      <w:lang w:val="en-US" w:eastAsia="zh-CN" w:bidi="ar"/>
                    </w:rPr>
                    <w:t>2</w:t>
                  </w:r>
                  <w:r>
                    <w:rPr>
                      <w:rFonts w:hint="default" w:ascii="Times New Roman" w:hAnsi="Times New Roman" w:eastAsia="宋体" w:cs="Times New Roman"/>
                      <w:snapToGrid w:val="0"/>
                      <w:color w:val="auto"/>
                      <w:kern w:val="0"/>
                      <w:sz w:val="21"/>
                      <w:szCs w:val="21"/>
                      <w:highlight w:val="none"/>
                      <w:lang w:val="en-US" w:eastAsia="zh-CN" w:bidi="ar"/>
                    </w:rPr>
                    <w:t>平方米。</w:t>
                  </w:r>
                  <w:r>
                    <w:rPr>
                      <w:rFonts w:hint="default" w:ascii="Times New Roman" w:hAnsi="Times New Roman" w:eastAsia="宋体" w:cs="Times New Roman"/>
                      <w:color w:val="auto"/>
                      <w:sz w:val="21"/>
                      <w:szCs w:val="21"/>
                      <w:highlight w:val="none"/>
                      <w:lang w:val="en-US" w:eastAsia="zh-CN"/>
                    </w:rPr>
                    <w:t>用于暂存危险废物</w:t>
                  </w:r>
                </w:p>
              </w:tc>
              <w:tc>
                <w:tcPr>
                  <w:tcW w:w="430" w:type="pct"/>
                  <w:noWrap w:val="0"/>
                  <w:vAlign w:val="center"/>
                </w:tcPr>
                <w:p w14:paraId="191ED96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新建</w:t>
                  </w:r>
                </w:p>
              </w:tc>
            </w:tr>
            <w:tr w14:paraId="292A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restart"/>
                  <w:noWrap w:val="0"/>
                  <w:vAlign w:val="center"/>
                </w:tcPr>
                <w:p w14:paraId="2A6155D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公用工程</w:t>
                  </w:r>
                </w:p>
              </w:tc>
              <w:tc>
                <w:tcPr>
                  <w:tcW w:w="696" w:type="pct"/>
                  <w:noWrap w:val="0"/>
                  <w:vAlign w:val="center"/>
                </w:tcPr>
                <w:p w14:paraId="09F1F9D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给水系统</w:t>
                  </w:r>
                </w:p>
              </w:tc>
              <w:tc>
                <w:tcPr>
                  <w:tcW w:w="3443" w:type="pct"/>
                  <w:noWrap w:val="0"/>
                  <w:vAlign w:val="center"/>
                </w:tcPr>
                <w:p w14:paraId="1ED1DCE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由村自来水管网提供</w:t>
                  </w:r>
                </w:p>
              </w:tc>
              <w:tc>
                <w:tcPr>
                  <w:tcW w:w="430" w:type="pct"/>
                  <w:noWrap w:val="0"/>
                  <w:vAlign w:val="center"/>
                </w:tcPr>
                <w:p w14:paraId="1689825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依托</w:t>
                  </w:r>
                </w:p>
              </w:tc>
            </w:tr>
            <w:tr w14:paraId="1CE4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1626237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696" w:type="pct"/>
                  <w:noWrap w:val="0"/>
                  <w:vAlign w:val="center"/>
                </w:tcPr>
                <w:p w14:paraId="1F437BA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排水系统</w:t>
                  </w:r>
                </w:p>
              </w:tc>
              <w:tc>
                <w:tcPr>
                  <w:tcW w:w="3443" w:type="pct"/>
                  <w:noWrap w:val="0"/>
                  <w:vAlign w:val="center"/>
                </w:tcPr>
                <w:p w14:paraId="6A18FFA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食堂污水经隔油池处理后，同生活污水一同排入化粪池</w:t>
                  </w:r>
                </w:p>
              </w:tc>
              <w:tc>
                <w:tcPr>
                  <w:tcW w:w="430" w:type="pct"/>
                  <w:noWrap w:val="0"/>
                  <w:vAlign w:val="center"/>
                </w:tcPr>
                <w:p w14:paraId="722324C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依托</w:t>
                  </w:r>
                </w:p>
              </w:tc>
            </w:tr>
            <w:tr w14:paraId="6C09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347670F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696" w:type="pct"/>
                  <w:noWrap w:val="0"/>
                  <w:vAlign w:val="center"/>
                </w:tcPr>
                <w:p w14:paraId="1EE80E5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供电系统</w:t>
                  </w:r>
                </w:p>
              </w:tc>
              <w:tc>
                <w:tcPr>
                  <w:tcW w:w="3443" w:type="pct"/>
                  <w:noWrap w:val="0"/>
                  <w:vAlign w:val="center"/>
                </w:tcPr>
                <w:p w14:paraId="75A6677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由统一供电系统提供</w:t>
                  </w:r>
                </w:p>
              </w:tc>
              <w:tc>
                <w:tcPr>
                  <w:tcW w:w="430" w:type="pct"/>
                  <w:noWrap w:val="0"/>
                  <w:vAlign w:val="center"/>
                </w:tcPr>
                <w:p w14:paraId="4FC1D73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依托</w:t>
                  </w:r>
                </w:p>
              </w:tc>
            </w:tr>
            <w:tr w14:paraId="5884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3592A6E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696" w:type="pct"/>
                  <w:noWrap w:val="0"/>
                  <w:vAlign w:val="center"/>
                </w:tcPr>
                <w:p w14:paraId="4A8B299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供热系统</w:t>
                  </w:r>
                </w:p>
              </w:tc>
              <w:tc>
                <w:tcPr>
                  <w:tcW w:w="3443" w:type="pct"/>
                  <w:noWrap w:val="0"/>
                  <w:vAlign w:val="center"/>
                </w:tcPr>
                <w:p w14:paraId="6D2382F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电采暖</w:t>
                  </w:r>
                </w:p>
              </w:tc>
              <w:tc>
                <w:tcPr>
                  <w:tcW w:w="430" w:type="pct"/>
                  <w:noWrap w:val="0"/>
                  <w:vAlign w:val="center"/>
                </w:tcPr>
                <w:p w14:paraId="6B4CADC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依托</w:t>
                  </w:r>
                </w:p>
              </w:tc>
            </w:tr>
            <w:tr w14:paraId="672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restart"/>
                  <w:noWrap w:val="0"/>
                  <w:vAlign w:val="center"/>
                </w:tcPr>
                <w:p w14:paraId="77FB6FA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环保工程</w:t>
                  </w:r>
                </w:p>
              </w:tc>
              <w:tc>
                <w:tcPr>
                  <w:tcW w:w="696" w:type="pct"/>
                  <w:vMerge w:val="restart"/>
                  <w:noWrap w:val="0"/>
                  <w:vAlign w:val="center"/>
                </w:tcPr>
                <w:p w14:paraId="5E5D360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废气处理</w:t>
                  </w:r>
                </w:p>
              </w:tc>
              <w:tc>
                <w:tcPr>
                  <w:tcW w:w="3443" w:type="pct"/>
                  <w:noWrap w:val="0"/>
                  <w:vAlign w:val="center"/>
                </w:tcPr>
                <w:p w14:paraId="6BFC095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搅拌投料：</w:t>
                  </w:r>
                </w:p>
                <w:p w14:paraId="25FCA7D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①搅拌工序位于封闭的车间内，车间内沉降。</w:t>
                  </w:r>
                </w:p>
                <w:p w14:paraId="2AEE324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②搅拌过程关闭投料口，密闭搅拌。</w:t>
                  </w:r>
                </w:p>
              </w:tc>
              <w:tc>
                <w:tcPr>
                  <w:tcW w:w="430" w:type="pct"/>
                  <w:noWrap w:val="0"/>
                  <w:vAlign w:val="center"/>
                </w:tcPr>
                <w:p w14:paraId="3E4536D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6C5E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317D1C4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696" w:type="pct"/>
                  <w:vMerge w:val="continue"/>
                  <w:noWrap w:val="0"/>
                  <w:vAlign w:val="center"/>
                </w:tcPr>
                <w:p w14:paraId="7EEE2DF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3443" w:type="pct"/>
                  <w:noWrap w:val="0"/>
                  <w:vAlign w:val="center"/>
                </w:tcPr>
                <w:p w14:paraId="1B85FF1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注塑成型：集气罩+</w:t>
                  </w:r>
                  <w:r>
                    <w:rPr>
                      <w:rFonts w:hint="eastAsia" w:ascii="Times New Roman" w:hAnsi="Times New Roman" w:eastAsia="宋体" w:cs="Times New Roman"/>
                      <w:snapToGrid w:val="0"/>
                      <w:color w:val="auto"/>
                      <w:kern w:val="0"/>
                      <w:sz w:val="21"/>
                      <w:szCs w:val="21"/>
                      <w:highlight w:val="none"/>
                      <w:lang w:val="en-US" w:eastAsia="zh-CN" w:bidi="ar"/>
                    </w:rPr>
                    <w:t>UV光氧催化+活性炭吸附</w:t>
                  </w:r>
                  <w:r>
                    <w:rPr>
                      <w:rFonts w:hint="default" w:ascii="Times New Roman" w:hAnsi="Times New Roman" w:eastAsia="宋体" w:cs="Times New Roman"/>
                      <w:snapToGrid w:val="0"/>
                      <w:color w:val="auto"/>
                      <w:kern w:val="0"/>
                      <w:sz w:val="21"/>
                      <w:szCs w:val="21"/>
                      <w:highlight w:val="none"/>
                      <w:lang w:val="en-US" w:eastAsia="zh-CN" w:bidi="ar"/>
                    </w:rPr>
                    <w:t>处理后通过15m排气筒</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DA001</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排放。</w:t>
                  </w:r>
                </w:p>
              </w:tc>
              <w:tc>
                <w:tcPr>
                  <w:tcW w:w="430" w:type="pct"/>
                  <w:noWrap w:val="0"/>
                  <w:vAlign w:val="center"/>
                </w:tcPr>
                <w:p w14:paraId="12BDCB2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3CFC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1F03383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696" w:type="pct"/>
                  <w:vMerge w:val="continue"/>
                  <w:noWrap w:val="0"/>
                  <w:vAlign w:val="center"/>
                </w:tcPr>
                <w:p w14:paraId="3E2B37F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3443" w:type="pct"/>
                  <w:noWrap w:val="0"/>
                  <w:vAlign w:val="center"/>
                </w:tcPr>
                <w:p w14:paraId="5DED01E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破碎：</w:t>
                  </w:r>
                </w:p>
                <w:p w14:paraId="6B4795C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①破碎工序位于封闭的破碎间内，粉尘室内沉降。</w:t>
                  </w:r>
                </w:p>
                <w:p w14:paraId="6637E89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②在破碎机出料口采用无纺布套减少出料粉尘。</w:t>
                  </w:r>
                </w:p>
              </w:tc>
              <w:tc>
                <w:tcPr>
                  <w:tcW w:w="430" w:type="pct"/>
                  <w:noWrap w:val="0"/>
                  <w:vAlign w:val="center"/>
                </w:tcPr>
                <w:p w14:paraId="7F3A009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79F9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4F454F6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yellow"/>
                      <w:lang w:val="en-US" w:eastAsia="zh-CN" w:bidi="ar"/>
                    </w:rPr>
                  </w:pPr>
                </w:p>
              </w:tc>
              <w:tc>
                <w:tcPr>
                  <w:tcW w:w="696" w:type="pct"/>
                  <w:vMerge w:val="restart"/>
                  <w:noWrap w:val="0"/>
                  <w:vAlign w:val="center"/>
                </w:tcPr>
                <w:p w14:paraId="176F7F1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废水处理</w:t>
                  </w:r>
                </w:p>
              </w:tc>
              <w:tc>
                <w:tcPr>
                  <w:tcW w:w="3443" w:type="pct"/>
                  <w:noWrap w:val="0"/>
                  <w:vAlign w:val="center"/>
                </w:tcPr>
                <w:p w14:paraId="055E12D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生活污水：食堂废水经隔油池处理后，与其他生活污水一起排入防渗化粪池。委托当地专业服务机构，签订服务协议，定期进行清运。</w:t>
                  </w:r>
                </w:p>
              </w:tc>
              <w:tc>
                <w:tcPr>
                  <w:tcW w:w="430" w:type="pct"/>
                  <w:noWrap w:val="0"/>
                  <w:vAlign w:val="center"/>
                </w:tcPr>
                <w:p w14:paraId="31CBE20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016F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3115017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yellow"/>
                      <w:lang w:val="en-US" w:eastAsia="zh-CN" w:bidi="ar"/>
                    </w:rPr>
                  </w:pPr>
                </w:p>
              </w:tc>
              <w:tc>
                <w:tcPr>
                  <w:tcW w:w="696" w:type="pct"/>
                  <w:vMerge w:val="continue"/>
                  <w:noWrap w:val="0"/>
                  <w:vAlign w:val="center"/>
                </w:tcPr>
                <w:p w14:paraId="3782C83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3443" w:type="pct"/>
                  <w:noWrap w:val="0"/>
                  <w:vAlign w:val="center"/>
                </w:tcPr>
                <w:p w14:paraId="39507C0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间接循环冷却水：环使用，定期补充，不外排。</w:t>
                  </w:r>
                  <w:r>
                    <w:rPr>
                      <w:rFonts w:hint="eastAsia" w:ascii="Times New Roman" w:hAnsi="Times New Roman" w:eastAsia="宋体" w:cs="Times New Roman"/>
                      <w:snapToGrid w:val="0"/>
                      <w:color w:val="auto"/>
                      <w:kern w:val="0"/>
                      <w:sz w:val="21"/>
                      <w:szCs w:val="21"/>
                      <w:highlight w:val="none"/>
                      <w:lang w:val="en-US" w:eastAsia="zh-CN" w:bidi="ar"/>
                    </w:rPr>
                    <w:t>生产期结束后，冷却水池冷却水用于厂区内洒水降尘和绿化。</w:t>
                  </w:r>
                </w:p>
              </w:tc>
              <w:tc>
                <w:tcPr>
                  <w:tcW w:w="430" w:type="pct"/>
                  <w:noWrap w:val="0"/>
                  <w:vAlign w:val="center"/>
                </w:tcPr>
                <w:p w14:paraId="237C9EF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4FF4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51E7CFF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yellow"/>
                      <w:lang w:val="en-US" w:eastAsia="zh-CN" w:bidi="ar"/>
                    </w:rPr>
                  </w:pPr>
                </w:p>
              </w:tc>
              <w:tc>
                <w:tcPr>
                  <w:tcW w:w="696" w:type="pct"/>
                  <w:noWrap w:val="0"/>
                  <w:vAlign w:val="center"/>
                </w:tcPr>
                <w:p w14:paraId="261A41F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噪声治理</w:t>
                  </w:r>
                </w:p>
              </w:tc>
              <w:tc>
                <w:tcPr>
                  <w:tcW w:w="3443" w:type="pct"/>
                  <w:noWrap w:val="0"/>
                  <w:vAlign w:val="center"/>
                </w:tcPr>
                <w:p w14:paraId="38A18A1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基础减振、厂房隔声等措施。</w:t>
                  </w:r>
                </w:p>
              </w:tc>
              <w:tc>
                <w:tcPr>
                  <w:tcW w:w="430" w:type="pct"/>
                  <w:noWrap w:val="0"/>
                  <w:vAlign w:val="center"/>
                </w:tcPr>
                <w:p w14:paraId="4221A70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1D05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noWrap w:val="0"/>
                  <w:vAlign w:val="center"/>
                </w:tcPr>
                <w:p w14:paraId="636B2DD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yellow"/>
                      <w:lang w:val="en-US" w:eastAsia="zh-CN" w:bidi="ar"/>
                    </w:rPr>
                  </w:pPr>
                </w:p>
              </w:tc>
              <w:tc>
                <w:tcPr>
                  <w:tcW w:w="696" w:type="pct"/>
                  <w:noWrap w:val="0"/>
                  <w:vAlign w:val="center"/>
                </w:tcPr>
                <w:p w14:paraId="5A1EBD8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固体废物</w:t>
                  </w:r>
                </w:p>
              </w:tc>
              <w:tc>
                <w:tcPr>
                  <w:tcW w:w="3443" w:type="pct"/>
                  <w:noWrap w:val="0"/>
                  <w:vAlign w:val="center"/>
                </w:tcPr>
                <w:p w14:paraId="5B5D13E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①原辅材料包装：收集后售卖给附近废品回收站；</w:t>
                  </w:r>
                </w:p>
                <w:p w14:paraId="69674D1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②不合格品、边角料：破碎后，回用于生产；</w:t>
                  </w:r>
                </w:p>
                <w:p w14:paraId="71FDC89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③废</w:t>
                  </w:r>
                  <w:r>
                    <w:rPr>
                      <w:rFonts w:hint="eastAsia" w:ascii="Times New Roman" w:hAnsi="Times New Roman" w:eastAsia="宋体" w:cs="Times New Roman"/>
                      <w:snapToGrid w:val="0"/>
                      <w:color w:val="auto"/>
                      <w:kern w:val="0"/>
                      <w:sz w:val="21"/>
                      <w:szCs w:val="21"/>
                      <w:highlight w:val="none"/>
                      <w:lang w:val="en-US" w:eastAsia="zh-CN" w:bidi="ar"/>
                    </w:rPr>
                    <w:t>液压</w:t>
                  </w:r>
                  <w:r>
                    <w:rPr>
                      <w:rFonts w:hint="default" w:ascii="Times New Roman" w:hAnsi="Times New Roman" w:eastAsia="宋体" w:cs="Times New Roman"/>
                      <w:snapToGrid w:val="0"/>
                      <w:color w:val="auto"/>
                      <w:kern w:val="0"/>
                      <w:sz w:val="21"/>
                      <w:szCs w:val="21"/>
                      <w:highlight w:val="none"/>
                      <w:lang w:val="en-US" w:eastAsia="zh-CN" w:bidi="ar"/>
                    </w:rPr>
                    <w:t>油、油桶、含油抹布及手套、废</w:t>
                  </w:r>
                  <w:r>
                    <w:rPr>
                      <w:rFonts w:hint="eastAsia" w:ascii="Times New Roman" w:hAnsi="Times New Roman" w:eastAsia="宋体" w:cs="Times New Roman"/>
                      <w:snapToGrid w:val="0"/>
                      <w:color w:val="auto"/>
                      <w:kern w:val="0"/>
                      <w:sz w:val="21"/>
                      <w:szCs w:val="21"/>
                      <w:highlight w:val="none"/>
                      <w:lang w:val="en-US" w:eastAsia="zh-CN" w:bidi="ar"/>
                    </w:rPr>
                    <w:t>UV灯管</w:t>
                  </w:r>
                  <w:r>
                    <w:rPr>
                      <w:rFonts w:hint="default" w:ascii="Times New Roman" w:hAnsi="Times New Roman" w:eastAsia="宋体" w:cs="Times New Roman"/>
                      <w:snapToGrid w:val="0"/>
                      <w:color w:val="auto"/>
                      <w:kern w:val="0"/>
                      <w:sz w:val="21"/>
                      <w:szCs w:val="21"/>
                      <w:highlight w:val="none"/>
                      <w:lang w:val="en-US" w:eastAsia="zh-CN" w:bidi="ar"/>
                    </w:rPr>
                    <w:t>、废活性炭：收集暂存后委托有资质单位处置；</w:t>
                  </w:r>
                </w:p>
                <w:p w14:paraId="0EF7664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④生活垃圾：垃圾桶收集后委托当地专业服务机构，签订服务协议，定期进行清运。</w:t>
                  </w:r>
                </w:p>
              </w:tc>
              <w:tc>
                <w:tcPr>
                  <w:tcW w:w="430" w:type="pct"/>
                  <w:noWrap w:val="0"/>
                  <w:vAlign w:val="center"/>
                </w:tcPr>
                <w:p w14:paraId="34446B5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bl>
          <w:p w14:paraId="5D3531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right="0" w:rightChars="0"/>
              <w:jc w:val="both"/>
              <w:textAlignment w:val="baseline"/>
              <w:outlineLvl w:val="9"/>
              <w:rPr>
                <w:rFonts w:hint="eastAsia" w:ascii="Times New Roman" w:hAnsi="Times New Roman" w:eastAsia="宋体" w:cs="Times New Roman"/>
                <w:b/>
                <w:bCs/>
                <w:color w:val="auto"/>
                <w:sz w:val="24"/>
                <w:szCs w:val="24"/>
                <w:highlight w:val="none"/>
                <w:lang w:val="en-US" w:eastAsia="zh-CN"/>
              </w:rPr>
            </w:pPr>
            <w:bookmarkStart w:id="33" w:name="_Toc1463"/>
            <w:bookmarkStart w:id="34" w:name="_Toc16782"/>
            <w:r>
              <w:rPr>
                <w:rFonts w:hint="eastAsia" w:ascii="Times New Roman" w:hAnsi="Times New Roman" w:eastAsia="宋体" w:cs="Times New Roman"/>
                <w:b/>
                <w:bCs/>
                <w:color w:val="auto"/>
                <w:sz w:val="24"/>
                <w:szCs w:val="24"/>
                <w:highlight w:val="none"/>
                <w:lang w:val="en-US" w:eastAsia="zh-CN"/>
              </w:rPr>
              <w:t>3、主要产品及产能</w:t>
            </w:r>
          </w:p>
          <w:p w14:paraId="0ACB4E80">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本项目主要生产葡萄塑料筐，预计年产葡萄塑料筐500吨</w:t>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Times New Roman" w:hAnsi="Times New Roman" w:eastAsia="宋体" w:cs="Times New Roman"/>
                <w:snapToGrid w:val="0"/>
                <w:color w:val="auto"/>
                <w:kern w:val="0"/>
                <w:sz w:val="24"/>
                <w:szCs w:val="24"/>
                <w:highlight w:val="none"/>
                <w:lang w:val="en-US" w:eastAsia="zh-CN" w:bidi="ar"/>
              </w:rPr>
              <w:t>年。项目产品规格详见下表2。</w:t>
            </w:r>
          </w:p>
          <w:p w14:paraId="06219227">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w:t>
            </w:r>
            <w:r>
              <w:rPr>
                <w:rFonts w:hint="eastAsia" w:ascii="Times New Roman" w:hAnsi="Times New Roman" w:eastAsia="宋体" w:cs="Times New Roman"/>
                <w:b/>
                <w:bCs/>
                <w:snapToGrid w:val="0"/>
                <w:color w:val="auto"/>
                <w:kern w:val="0"/>
                <w:sz w:val="21"/>
                <w:szCs w:val="21"/>
                <w:highlight w:val="none"/>
                <w:lang w:val="en-US" w:eastAsia="zh-CN" w:bidi="ar"/>
              </w:rPr>
              <w:t>2</w:t>
            </w:r>
            <w:r>
              <w:rPr>
                <w:rFonts w:hint="default" w:ascii="Times New Roman" w:hAnsi="Times New Roman" w:eastAsia="宋体" w:cs="Times New Roman"/>
                <w:b/>
                <w:bCs/>
                <w:snapToGrid w:val="0"/>
                <w:color w:val="auto"/>
                <w:kern w:val="0"/>
                <w:sz w:val="21"/>
                <w:szCs w:val="21"/>
                <w:highlight w:val="none"/>
                <w:lang w:val="en-US" w:eastAsia="zh-CN" w:bidi="ar"/>
              </w:rPr>
              <w:t xml:space="preserve">  项目主要产品方案一览表</w:t>
            </w:r>
          </w:p>
          <w:tbl>
            <w:tblPr>
              <w:tblStyle w:val="28"/>
              <w:tblW w:w="7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459"/>
              <w:gridCol w:w="1725"/>
              <w:gridCol w:w="1311"/>
              <w:gridCol w:w="1311"/>
              <w:gridCol w:w="1332"/>
            </w:tblGrid>
            <w:tr w14:paraId="43D9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vAlign w:val="center"/>
                </w:tcPr>
                <w:p w14:paraId="3E57F5C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序号</w:t>
                  </w:r>
                </w:p>
              </w:tc>
              <w:tc>
                <w:tcPr>
                  <w:tcW w:w="1459" w:type="dxa"/>
                  <w:vMerge w:val="restart"/>
                  <w:vAlign w:val="center"/>
                </w:tcPr>
                <w:p w14:paraId="62A78B5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产品名称</w:t>
                  </w:r>
                </w:p>
              </w:tc>
              <w:tc>
                <w:tcPr>
                  <w:tcW w:w="1725" w:type="dxa"/>
                  <w:vMerge w:val="restart"/>
                  <w:vAlign w:val="center"/>
                </w:tcPr>
                <w:p w14:paraId="0BCB32C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单件规格</w:t>
                  </w:r>
                </w:p>
              </w:tc>
              <w:tc>
                <w:tcPr>
                  <w:tcW w:w="2622" w:type="dxa"/>
                  <w:gridSpan w:val="2"/>
                  <w:vAlign w:val="center"/>
                </w:tcPr>
                <w:p w14:paraId="207E908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年产量</w:t>
                  </w:r>
                </w:p>
              </w:tc>
              <w:tc>
                <w:tcPr>
                  <w:tcW w:w="1332" w:type="dxa"/>
                  <w:vMerge w:val="restart"/>
                  <w:vAlign w:val="center"/>
                </w:tcPr>
                <w:p w14:paraId="6DE5743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用途</w:t>
                  </w:r>
                </w:p>
              </w:tc>
            </w:tr>
            <w:tr w14:paraId="4C54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vAlign w:val="center"/>
                </w:tcPr>
                <w:p w14:paraId="7EBF773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459" w:type="dxa"/>
                  <w:vMerge w:val="continue"/>
                  <w:vAlign w:val="center"/>
                </w:tcPr>
                <w:p w14:paraId="01C9E3C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c>
                <w:tcPr>
                  <w:tcW w:w="1725" w:type="dxa"/>
                  <w:vMerge w:val="continue"/>
                  <w:vAlign w:val="center"/>
                </w:tcPr>
                <w:p w14:paraId="7081B06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c>
                <w:tcPr>
                  <w:tcW w:w="1311" w:type="dxa"/>
                  <w:vAlign w:val="center"/>
                </w:tcPr>
                <w:p w14:paraId="36028A3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万个</w:t>
                  </w:r>
                </w:p>
              </w:tc>
              <w:tc>
                <w:tcPr>
                  <w:tcW w:w="1311" w:type="dxa"/>
                  <w:vAlign w:val="center"/>
                </w:tcPr>
                <w:p w14:paraId="752B21E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吨</w:t>
                  </w:r>
                </w:p>
              </w:tc>
              <w:tc>
                <w:tcPr>
                  <w:tcW w:w="1332" w:type="dxa"/>
                  <w:vMerge w:val="continue"/>
                  <w:vAlign w:val="center"/>
                </w:tcPr>
                <w:p w14:paraId="7D9FF03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r>
            <w:tr w14:paraId="2EB8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28FECE3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w:t>
                  </w:r>
                </w:p>
              </w:tc>
              <w:tc>
                <w:tcPr>
                  <w:tcW w:w="1459" w:type="dxa"/>
                  <w:vMerge w:val="restart"/>
                  <w:vAlign w:val="center"/>
                </w:tcPr>
                <w:p w14:paraId="7056258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葡萄塑料筐</w:t>
                  </w:r>
                </w:p>
              </w:tc>
              <w:tc>
                <w:tcPr>
                  <w:tcW w:w="1725" w:type="dxa"/>
                  <w:vAlign w:val="center"/>
                </w:tcPr>
                <w:p w14:paraId="0BB235F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2kg/个</w:t>
                  </w:r>
                </w:p>
              </w:tc>
              <w:tc>
                <w:tcPr>
                  <w:tcW w:w="1311" w:type="dxa"/>
                  <w:vAlign w:val="center"/>
                </w:tcPr>
                <w:p w14:paraId="319F6E2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160</w:t>
                  </w:r>
                </w:p>
              </w:tc>
              <w:tc>
                <w:tcPr>
                  <w:tcW w:w="1311" w:type="dxa"/>
                  <w:vMerge w:val="restart"/>
                  <w:vAlign w:val="center"/>
                </w:tcPr>
                <w:p w14:paraId="378B5B7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500</w:t>
                  </w:r>
                </w:p>
              </w:tc>
              <w:tc>
                <w:tcPr>
                  <w:tcW w:w="1332" w:type="dxa"/>
                  <w:vMerge w:val="restart"/>
                  <w:vAlign w:val="center"/>
                </w:tcPr>
                <w:p w14:paraId="02A68C7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盛装葡萄</w:t>
                  </w:r>
                </w:p>
              </w:tc>
            </w:tr>
            <w:tr w14:paraId="2EB1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1255750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2</w:t>
                  </w:r>
                </w:p>
              </w:tc>
              <w:tc>
                <w:tcPr>
                  <w:tcW w:w="1459" w:type="dxa"/>
                  <w:vMerge w:val="continue"/>
                  <w:vAlign w:val="center"/>
                </w:tcPr>
                <w:p w14:paraId="2312CA0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c>
                <w:tcPr>
                  <w:tcW w:w="1725" w:type="dxa"/>
                  <w:vAlign w:val="center"/>
                </w:tcPr>
                <w:p w14:paraId="46E643C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5kg/个</w:t>
                  </w:r>
                </w:p>
              </w:tc>
              <w:tc>
                <w:tcPr>
                  <w:tcW w:w="1311" w:type="dxa"/>
                  <w:vAlign w:val="center"/>
                </w:tcPr>
                <w:p w14:paraId="6D22852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20</w:t>
                  </w:r>
                </w:p>
              </w:tc>
              <w:tc>
                <w:tcPr>
                  <w:tcW w:w="1311" w:type="dxa"/>
                  <w:vMerge w:val="continue"/>
                  <w:vAlign w:val="center"/>
                </w:tcPr>
                <w:p w14:paraId="3833A06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c>
                <w:tcPr>
                  <w:tcW w:w="1332" w:type="dxa"/>
                  <w:vMerge w:val="continue"/>
                  <w:vAlign w:val="center"/>
                </w:tcPr>
                <w:p w14:paraId="748EF07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r>
            <w:tr w14:paraId="0102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6647E17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3</w:t>
                  </w:r>
                </w:p>
              </w:tc>
              <w:tc>
                <w:tcPr>
                  <w:tcW w:w="1459" w:type="dxa"/>
                  <w:vMerge w:val="continue"/>
                  <w:vAlign w:val="center"/>
                </w:tcPr>
                <w:p w14:paraId="2F738FE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c>
                <w:tcPr>
                  <w:tcW w:w="1725" w:type="dxa"/>
                  <w:vAlign w:val="center"/>
                </w:tcPr>
                <w:p w14:paraId="2242079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10kg/个</w:t>
                  </w:r>
                </w:p>
              </w:tc>
              <w:tc>
                <w:tcPr>
                  <w:tcW w:w="1311" w:type="dxa"/>
                  <w:vAlign w:val="center"/>
                </w:tcPr>
                <w:p w14:paraId="4C64D04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10</w:t>
                  </w:r>
                </w:p>
              </w:tc>
              <w:tc>
                <w:tcPr>
                  <w:tcW w:w="1311" w:type="dxa"/>
                  <w:vMerge w:val="continue"/>
                  <w:vAlign w:val="center"/>
                </w:tcPr>
                <w:p w14:paraId="572342E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c>
                <w:tcPr>
                  <w:tcW w:w="1332" w:type="dxa"/>
                  <w:vMerge w:val="continue"/>
                  <w:vAlign w:val="center"/>
                </w:tcPr>
                <w:p w14:paraId="7287613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r>
          </w:tbl>
          <w:p w14:paraId="7853AC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4、主要</w:t>
            </w:r>
            <w:r>
              <w:rPr>
                <w:rFonts w:hint="default" w:ascii="Times New Roman" w:hAnsi="Times New Roman" w:eastAsia="宋体" w:cs="Times New Roman"/>
                <w:b/>
                <w:bCs/>
                <w:color w:val="auto"/>
                <w:sz w:val="24"/>
                <w:szCs w:val="24"/>
                <w:highlight w:val="none"/>
                <w:lang w:val="en-US" w:eastAsia="zh-CN"/>
              </w:rPr>
              <w:t>生产</w:t>
            </w:r>
            <w:bookmarkEnd w:id="33"/>
            <w:bookmarkEnd w:id="34"/>
            <w:r>
              <w:rPr>
                <w:rFonts w:hint="eastAsia" w:ascii="Times New Roman" w:hAnsi="Times New Roman" w:eastAsia="宋体" w:cs="Times New Roman"/>
                <w:b/>
                <w:bCs/>
                <w:color w:val="auto"/>
                <w:sz w:val="24"/>
                <w:szCs w:val="24"/>
                <w:highlight w:val="none"/>
                <w:lang w:val="en-US" w:eastAsia="zh-CN"/>
              </w:rPr>
              <w:t>设施</w:t>
            </w:r>
          </w:p>
          <w:p w14:paraId="01CCCB13">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主要生产设备</w:t>
            </w:r>
            <w:r>
              <w:rPr>
                <w:rFonts w:hint="eastAsia" w:ascii="Times New Roman" w:hAnsi="Times New Roman" w:eastAsia="宋体" w:cs="Times New Roman"/>
                <w:snapToGrid w:val="0"/>
                <w:color w:val="auto"/>
                <w:kern w:val="0"/>
                <w:sz w:val="24"/>
                <w:szCs w:val="24"/>
                <w:highlight w:val="none"/>
                <w:lang w:val="en-US" w:eastAsia="zh-CN" w:bidi="ar"/>
              </w:rPr>
              <w:t>见</w:t>
            </w:r>
            <w:r>
              <w:rPr>
                <w:rFonts w:hint="default" w:ascii="Times New Roman" w:hAnsi="Times New Roman" w:eastAsia="宋体" w:cs="Times New Roman"/>
                <w:snapToGrid w:val="0"/>
                <w:color w:val="auto"/>
                <w:kern w:val="0"/>
                <w:sz w:val="24"/>
                <w:szCs w:val="24"/>
                <w:highlight w:val="none"/>
                <w:lang w:val="en-US" w:eastAsia="zh-CN" w:bidi="ar"/>
              </w:rPr>
              <w:t>表</w:t>
            </w:r>
            <w:r>
              <w:rPr>
                <w:rFonts w:hint="eastAsia" w:ascii="Times New Roman" w:hAnsi="Times New Roman" w:eastAsia="宋体" w:cs="Times New Roman"/>
                <w:snapToGrid w:val="0"/>
                <w:color w:val="auto"/>
                <w:kern w:val="0"/>
                <w:sz w:val="24"/>
                <w:szCs w:val="24"/>
                <w:highlight w:val="none"/>
                <w:lang w:val="en-US" w:eastAsia="zh-CN" w:bidi="ar"/>
              </w:rPr>
              <w:t>3。</w:t>
            </w:r>
          </w:p>
          <w:p w14:paraId="422ECFE7">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w:t>
            </w:r>
            <w:r>
              <w:rPr>
                <w:rFonts w:hint="eastAsia" w:ascii="Times New Roman" w:hAnsi="Times New Roman" w:eastAsia="宋体" w:cs="Times New Roman"/>
                <w:b/>
                <w:bCs/>
                <w:snapToGrid w:val="0"/>
                <w:color w:val="auto"/>
                <w:kern w:val="0"/>
                <w:sz w:val="21"/>
                <w:szCs w:val="21"/>
                <w:highlight w:val="none"/>
                <w:lang w:val="en-US" w:eastAsia="zh-CN" w:bidi="ar"/>
              </w:rPr>
              <w:t xml:space="preserve">3 </w:t>
            </w:r>
            <w:r>
              <w:rPr>
                <w:rFonts w:hint="default" w:ascii="Times New Roman" w:hAnsi="Times New Roman" w:eastAsia="宋体" w:cs="Times New Roman"/>
                <w:b/>
                <w:bCs/>
                <w:snapToGrid w:val="0"/>
                <w:color w:val="auto"/>
                <w:kern w:val="0"/>
                <w:sz w:val="21"/>
                <w:szCs w:val="21"/>
                <w:highlight w:val="none"/>
                <w:lang w:val="en-US" w:eastAsia="zh-CN" w:bidi="ar"/>
              </w:rPr>
              <w:t>主要生产设备一览表</w:t>
            </w:r>
          </w:p>
          <w:tbl>
            <w:tblPr>
              <w:tblStyle w:val="27"/>
              <w:tblW w:w="7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2418"/>
              <w:gridCol w:w="2475"/>
              <w:gridCol w:w="945"/>
              <w:gridCol w:w="946"/>
            </w:tblGrid>
            <w:tr w14:paraId="1895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5" w:type="dxa"/>
                  <w:vAlign w:val="center"/>
                </w:tcPr>
                <w:p w14:paraId="3E8FDAF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序号</w:t>
                  </w:r>
                </w:p>
              </w:tc>
              <w:tc>
                <w:tcPr>
                  <w:tcW w:w="2418" w:type="dxa"/>
                  <w:vAlign w:val="center"/>
                </w:tcPr>
                <w:p w14:paraId="1FB6D85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名称</w:t>
                  </w:r>
                </w:p>
              </w:tc>
              <w:tc>
                <w:tcPr>
                  <w:tcW w:w="2475" w:type="dxa"/>
                  <w:vAlign w:val="center"/>
                </w:tcPr>
                <w:p w14:paraId="0DCDBD0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型号</w:t>
                  </w:r>
                </w:p>
              </w:tc>
              <w:tc>
                <w:tcPr>
                  <w:tcW w:w="945" w:type="dxa"/>
                  <w:vAlign w:val="center"/>
                </w:tcPr>
                <w:p w14:paraId="265C0BD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数量</w:t>
                  </w:r>
                </w:p>
              </w:tc>
              <w:tc>
                <w:tcPr>
                  <w:tcW w:w="946" w:type="dxa"/>
                  <w:vAlign w:val="center"/>
                </w:tcPr>
                <w:p w14:paraId="338C4D9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单位</w:t>
                  </w:r>
                </w:p>
              </w:tc>
            </w:tr>
            <w:tr w14:paraId="1A93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5" w:type="dxa"/>
                  <w:vAlign w:val="center"/>
                </w:tcPr>
                <w:p w14:paraId="71619A0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w:t>
                  </w:r>
                </w:p>
              </w:tc>
              <w:tc>
                <w:tcPr>
                  <w:tcW w:w="2418" w:type="dxa"/>
                  <w:shd w:val="clear" w:color="auto" w:fill="auto"/>
                  <w:vAlign w:val="center"/>
                </w:tcPr>
                <w:p w14:paraId="5B8AC4D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塑料注塑成型机</w:t>
                  </w:r>
                </w:p>
              </w:tc>
              <w:tc>
                <w:tcPr>
                  <w:tcW w:w="2475" w:type="dxa"/>
                  <w:shd w:val="clear" w:color="auto" w:fill="auto"/>
                  <w:vAlign w:val="center"/>
                </w:tcPr>
                <w:p w14:paraId="1BA177C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945" w:type="dxa"/>
                  <w:shd w:val="clear" w:color="auto" w:fill="auto"/>
                  <w:vAlign w:val="center"/>
                </w:tcPr>
                <w:p w14:paraId="06B0265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10</w:t>
                  </w:r>
                </w:p>
              </w:tc>
              <w:tc>
                <w:tcPr>
                  <w:tcW w:w="946" w:type="dxa"/>
                  <w:shd w:val="clear" w:color="auto" w:fill="auto"/>
                  <w:vAlign w:val="center"/>
                </w:tcPr>
                <w:p w14:paraId="5103B4D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台</w:t>
                  </w:r>
                </w:p>
              </w:tc>
            </w:tr>
            <w:tr w14:paraId="612B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5" w:type="dxa"/>
                  <w:vAlign w:val="center"/>
                </w:tcPr>
                <w:p w14:paraId="07FD0B7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2</w:t>
                  </w:r>
                </w:p>
              </w:tc>
              <w:tc>
                <w:tcPr>
                  <w:tcW w:w="2418" w:type="dxa"/>
                  <w:shd w:val="clear" w:color="auto" w:fill="auto"/>
                  <w:vAlign w:val="center"/>
                </w:tcPr>
                <w:p w14:paraId="1BF798A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塑料注塑成型机</w:t>
                  </w:r>
                </w:p>
              </w:tc>
              <w:tc>
                <w:tcPr>
                  <w:tcW w:w="2475" w:type="dxa"/>
                  <w:shd w:val="clear" w:color="auto" w:fill="auto"/>
                  <w:vAlign w:val="center"/>
                </w:tcPr>
                <w:p w14:paraId="77CF84A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945" w:type="dxa"/>
                  <w:shd w:val="clear" w:color="auto" w:fill="auto"/>
                  <w:vAlign w:val="center"/>
                </w:tcPr>
                <w:p w14:paraId="17E1765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9</w:t>
                  </w:r>
                </w:p>
              </w:tc>
              <w:tc>
                <w:tcPr>
                  <w:tcW w:w="946" w:type="dxa"/>
                  <w:shd w:val="clear" w:color="auto" w:fill="auto"/>
                  <w:vAlign w:val="center"/>
                </w:tcPr>
                <w:p w14:paraId="60C2768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台</w:t>
                  </w:r>
                </w:p>
              </w:tc>
            </w:tr>
            <w:tr w14:paraId="64E7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5" w:type="dxa"/>
                  <w:shd w:val="clear" w:color="auto" w:fill="auto"/>
                  <w:vAlign w:val="center"/>
                </w:tcPr>
                <w:p w14:paraId="4BB7BB0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3</w:t>
                  </w:r>
                </w:p>
              </w:tc>
              <w:tc>
                <w:tcPr>
                  <w:tcW w:w="2418" w:type="dxa"/>
                  <w:shd w:val="clear" w:color="auto" w:fill="auto"/>
                  <w:vAlign w:val="center"/>
                </w:tcPr>
                <w:p w14:paraId="2DD0D9C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塑料注塑成型机</w:t>
                  </w:r>
                </w:p>
              </w:tc>
              <w:tc>
                <w:tcPr>
                  <w:tcW w:w="2475" w:type="dxa"/>
                  <w:shd w:val="clear" w:color="auto" w:fill="auto"/>
                  <w:vAlign w:val="center"/>
                </w:tcPr>
                <w:p w14:paraId="24A85D0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945" w:type="dxa"/>
                  <w:shd w:val="clear" w:color="auto" w:fill="auto"/>
                  <w:vAlign w:val="center"/>
                </w:tcPr>
                <w:p w14:paraId="77A6D01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w:t>
                  </w:r>
                </w:p>
              </w:tc>
              <w:tc>
                <w:tcPr>
                  <w:tcW w:w="946" w:type="dxa"/>
                  <w:shd w:val="clear" w:color="auto" w:fill="auto"/>
                  <w:vAlign w:val="center"/>
                </w:tcPr>
                <w:p w14:paraId="28BE483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台</w:t>
                  </w:r>
                </w:p>
              </w:tc>
            </w:tr>
            <w:tr w14:paraId="2B0E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5" w:type="dxa"/>
                  <w:shd w:val="clear" w:color="auto" w:fill="auto"/>
                  <w:vAlign w:val="center"/>
                </w:tcPr>
                <w:p w14:paraId="0BCC8FC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4</w:t>
                  </w:r>
                </w:p>
              </w:tc>
              <w:tc>
                <w:tcPr>
                  <w:tcW w:w="2418" w:type="dxa"/>
                  <w:shd w:val="clear" w:color="auto" w:fill="auto"/>
                  <w:vAlign w:val="center"/>
                </w:tcPr>
                <w:p w14:paraId="3F2AA6A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破碎机</w:t>
                  </w:r>
                </w:p>
              </w:tc>
              <w:tc>
                <w:tcPr>
                  <w:tcW w:w="2475" w:type="dxa"/>
                  <w:shd w:val="clear" w:color="auto" w:fill="auto"/>
                  <w:vAlign w:val="center"/>
                </w:tcPr>
                <w:p w14:paraId="6687AD5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945" w:type="dxa"/>
                  <w:shd w:val="clear" w:color="auto" w:fill="auto"/>
                  <w:vAlign w:val="center"/>
                </w:tcPr>
                <w:p w14:paraId="4332601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w:t>
                  </w:r>
                </w:p>
              </w:tc>
              <w:tc>
                <w:tcPr>
                  <w:tcW w:w="946" w:type="dxa"/>
                  <w:shd w:val="clear" w:color="auto" w:fill="auto"/>
                  <w:vAlign w:val="center"/>
                </w:tcPr>
                <w:p w14:paraId="19E75FE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台</w:t>
                  </w:r>
                </w:p>
              </w:tc>
            </w:tr>
            <w:tr w14:paraId="1C30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5" w:type="dxa"/>
                  <w:shd w:val="clear" w:color="auto" w:fill="auto"/>
                  <w:vAlign w:val="center"/>
                </w:tcPr>
                <w:p w14:paraId="318B298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5</w:t>
                  </w:r>
                </w:p>
              </w:tc>
              <w:tc>
                <w:tcPr>
                  <w:tcW w:w="2418" w:type="dxa"/>
                  <w:shd w:val="clear" w:color="auto" w:fill="auto"/>
                  <w:vAlign w:val="center"/>
                </w:tcPr>
                <w:p w14:paraId="17E7500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冷却水塔</w:t>
                  </w:r>
                </w:p>
              </w:tc>
              <w:tc>
                <w:tcPr>
                  <w:tcW w:w="2475" w:type="dxa"/>
                  <w:shd w:val="clear" w:color="auto" w:fill="auto"/>
                  <w:vAlign w:val="center"/>
                </w:tcPr>
                <w:p w14:paraId="3117740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945" w:type="dxa"/>
                  <w:shd w:val="clear" w:color="auto" w:fill="auto"/>
                  <w:vAlign w:val="center"/>
                </w:tcPr>
                <w:p w14:paraId="125FCB3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w:t>
                  </w:r>
                </w:p>
              </w:tc>
              <w:tc>
                <w:tcPr>
                  <w:tcW w:w="946" w:type="dxa"/>
                  <w:shd w:val="clear" w:color="auto" w:fill="auto"/>
                  <w:vAlign w:val="center"/>
                </w:tcPr>
                <w:p w14:paraId="20EF785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套</w:t>
                  </w:r>
                </w:p>
              </w:tc>
            </w:tr>
            <w:tr w14:paraId="524D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5" w:type="dxa"/>
                  <w:shd w:val="clear" w:color="auto" w:fill="auto"/>
                  <w:vAlign w:val="center"/>
                </w:tcPr>
                <w:p w14:paraId="61EF98D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6</w:t>
                  </w:r>
                </w:p>
              </w:tc>
              <w:tc>
                <w:tcPr>
                  <w:tcW w:w="2418" w:type="dxa"/>
                  <w:shd w:val="clear" w:color="auto" w:fill="auto"/>
                  <w:vAlign w:val="center"/>
                </w:tcPr>
                <w:p w14:paraId="0AD4B3B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有机废气处理设施</w:t>
                  </w:r>
                </w:p>
              </w:tc>
              <w:tc>
                <w:tcPr>
                  <w:tcW w:w="2475" w:type="dxa"/>
                  <w:shd w:val="clear" w:color="auto" w:fill="auto"/>
                  <w:vAlign w:val="center"/>
                </w:tcPr>
                <w:p w14:paraId="27D0FAC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945" w:type="dxa"/>
                  <w:shd w:val="clear" w:color="auto" w:fill="auto"/>
                  <w:vAlign w:val="center"/>
                </w:tcPr>
                <w:p w14:paraId="2D1BD25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w:t>
                  </w:r>
                </w:p>
              </w:tc>
              <w:tc>
                <w:tcPr>
                  <w:tcW w:w="946" w:type="dxa"/>
                  <w:shd w:val="clear" w:color="auto" w:fill="auto"/>
                  <w:vAlign w:val="center"/>
                </w:tcPr>
                <w:p w14:paraId="68A16DE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套</w:t>
                  </w:r>
                </w:p>
              </w:tc>
            </w:tr>
          </w:tbl>
          <w:p w14:paraId="63C947F0">
            <w:pPr>
              <w:keepNext w:val="0"/>
              <w:keepLines w:val="0"/>
              <w:pageBreakBefore w:val="0"/>
              <w:widowControl w:val="0"/>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bookmarkStart w:id="35" w:name="_Toc22481"/>
            <w:bookmarkStart w:id="36" w:name="_Toc15375"/>
            <w:r>
              <w:rPr>
                <w:rFonts w:hint="eastAsia" w:ascii="Times New Roman" w:hAnsi="Times New Roman" w:eastAsia="宋体" w:cs="Times New Roman"/>
                <w:b/>
                <w:bCs/>
                <w:snapToGrid w:val="0"/>
                <w:color w:val="auto"/>
                <w:kern w:val="0"/>
                <w:sz w:val="24"/>
                <w:szCs w:val="24"/>
                <w:highlight w:val="none"/>
                <w:lang w:val="en-US" w:eastAsia="zh-CN" w:bidi="ar"/>
              </w:rPr>
              <w:t>5、主要</w:t>
            </w:r>
            <w:r>
              <w:rPr>
                <w:rFonts w:hint="default" w:ascii="Times New Roman" w:hAnsi="Times New Roman" w:eastAsia="宋体" w:cs="Times New Roman"/>
                <w:b/>
                <w:bCs/>
                <w:snapToGrid w:val="0"/>
                <w:color w:val="auto"/>
                <w:kern w:val="0"/>
                <w:sz w:val="24"/>
                <w:szCs w:val="24"/>
                <w:highlight w:val="none"/>
                <w:lang w:val="en-US" w:eastAsia="zh-CN" w:bidi="ar"/>
              </w:rPr>
              <w:t>原辅材料及能源消耗</w:t>
            </w:r>
            <w:bookmarkEnd w:id="35"/>
            <w:bookmarkEnd w:id="36"/>
          </w:p>
          <w:p w14:paraId="2BE4304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本项目外购聚乙烯(PE)、聚丙烯(PP)和色母粒料生产葡萄塑料筐，不使用再生塑料。生产过程中产生的不合格品、边角料经破碎机破碎后回用于生产线。</w:t>
            </w:r>
          </w:p>
          <w:p w14:paraId="27E1059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主要原辅材料及能源消耗情况见表4。</w:t>
            </w:r>
          </w:p>
          <w:p w14:paraId="3BED6CA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baseline"/>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 xml:space="preserve">4  </w:t>
            </w:r>
            <w:r>
              <w:rPr>
                <w:rFonts w:hint="default" w:ascii="Times New Roman" w:hAnsi="Times New Roman" w:eastAsia="宋体" w:cs="Times New Roman"/>
                <w:b/>
                <w:bCs/>
                <w:color w:val="auto"/>
                <w:sz w:val="21"/>
                <w:szCs w:val="21"/>
                <w:highlight w:val="none"/>
                <w:lang w:val="en-US" w:eastAsia="zh-CN"/>
              </w:rPr>
              <w:t>原辅材料及资源能源消耗一览表</w:t>
            </w:r>
          </w:p>
          <w:tbl>
            <w:tblPr>
              <w:tblStyle w:val="28"/>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81"/>
              <w:gridCol w:w="1933"/>
              <w:gridCol w:w="2100"/>
              <w:gridCol w:w="1950"/>
            </w:tblGrid>
            <w:tr w14:paraId="278C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2" w:type="dxa"/>
                  <w:vAlign w:val="center"/>
                </w:tcPr>
                <w:p w14:paraId="0E64182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bookmarkStart w:id="37" w:name="_Toc30771"/>
                  <w:bookmarkStart w:id="38" w:name="_Toc7825"/>
                  <w:r>
                    <w:rPr>
                      <w:rFonts w:hint="default" w:ascii="Times New Roman" w:hAnsi="Times New Roman" w:eastAsia="宋体" w:cs="Times New Roman"/>
                      <w:snapToGrid w:val="0"/>
                      <w:color w:val="auto"/>
                      <w:kern w:val="0"/>
                      <w:sz w:val="21"/>
                      <w:szCs w:val="21"/>
                      <w:highlight w:val="none"/>
                      <w:lang w:val="en-US" w:eastAsia="zh-CN" w:bidi="ar"/>
                    </w:rPr>
                    <w:t>序号</w:t>
                  </w:r>
                </w:p>
              </w:tc>
              <w:tc>
                <w:tcPr>
                  <w:tcW w:w="1281" w:type="dxa"/>
                  <w:vAlign w:val="center"/>
                </w:tcPr>
                <w:p w14:paraId="551538D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名称</w:t>
                  </w:r>
                </w:p>
              </w:tc>
              <w:tc>
                <w:tcPr>
                  <w:tcW w:w="1933" w:type="dxa"/>
                  <w:vAlign w:val="center"/>
                </w:tcPr>
                <w:p w14:paraId="49AA360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年用量</w:t>
                  </w:r>
                </w:p>
              </w:tc>
              <w:tc>
                <w:tcPr>
                  <w:tcW w:w="2100" w:type="dxa"/>
                  <w:vAlign w:val="center"/>
                </w:tcPr>
                <w:p w14:paraId="727F3DF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厂区最大暂存量</w:t>
                  </w:r>
                </w:p>
              </w:tc>
              <w:tc>
                <w:tcPr>
                  <w:tcW w:w="1950" w:type="dxa"/>
                  <w:vAlign w:val="center"/>
                </w:tcPr>
                <w:p w14:paraId="57F77FC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备注</w:t>
                  </w:r>
                </w:p>
              </w:tc>
            </w:tr>
            <w:tr w14:paraId="5341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B5AF18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w:t>
                  </w:r>
                </w:p>
              </w:tc>
              <w:tc>
                <w:tcPr>
                  <w:tcW w:w="1281" w:type="dxa"/>
                  <w:shd w:val="clear" w:color="auto" w:fill="auto"/>
                  <w:vAlign w:val="center"/>
                </w:tcPr>
                <w:p w14:paraId="50FAA2E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PE</w:t>
                  </w:r>
                </w:p>
              </w:tc>
              <w:tc>
                <w:tcPr>
                  <w:tcW w:w="1933" w:type="dxa"/>
                  <w:shd w:val="clear" w:color="auto" w:fill="auto"/>
                  <w:vAlign w:val="center"/>
                </w:tcPr>
                <w:p w14:paraId="1C239299">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299.65t/a</w:t>
                  </w:r>
                </w:p>
              </w:tc>
              <w:tc>
                <w:tcPr>
                  <w:tcW w:w="2100" w:type="dxa"/>
                  <w:vAlign w:val="center"/>
                </w:tcPr>
                <w:p w14:paraId="2889D32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100t</w:t>
                  </w:r>
                </w:p>
              </w:tc>
              <w:tc>
                <w:tcPr>
                  <w:tcW w:w="1950" w:type="dxa"/>
                  <w:vAlign w:val="center"/>
                </w:tcPr>
                <w:p w14:paraId="5F11673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市场采购，袋装</w:t>
                  </w:r>
                </w:p>
              </w:tc>
            </w:tr>
            <w:tr w14:paraId="0BEF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9C90E5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2</w:t>
                  </w:r>
                </w:p>
              </w:tc>
              <w:tc>
                <w:tcPr>
                  <w:tcW w:w="1281" w:type="dxa"/>
                  <w:shd w:val="clear" w:color="auto" w:fill="auto"/>
                  <w:vAlign w:val="center"/>
                </w:tcPr>
                <w:p w14:paraId="2CFC302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PP</w:t>
                  </w:r>
                </w:p>
              </w:tc>
              <w:tc>
                <w:tcPr>
                  <w:tcW w:w="1933" w:type="dxa"/>
                  <w:shd w:val="clear" w:color="auto" w:fill="auto"/>
                  <w:vAlign w:val="center"/>
                </w:tcPr>
                <w:p w14:paraId="42B0FF67">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199.70t/a</w:t>
                  </w:r>
                </w:p>
              </w:tc>
              <w:tc>
                <w:tcPr>
                  <w:tcW w:w="2100" w:type="dxa"/>
                  <w:vAlign w:val="center"/>
                </w:tcPr>
                <w:p w14:paraId="77201EF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100t</w:t>
                  </w:r>
                </w:p>
              </w:tc>
              <w:tc>
                <w:tcPr>
                  <w:tcW w:w="1950" w:type="dxa"/>
                  <w:vAlign w:val="center"/>
                </w:tcPr>
                <w:p w14:paraId="7DB939B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市场采购，袋装</w:t>
                  </w:r>
                </w:p>
              </w:tc>
            </w:tr>
            <w:tr w14:paraId="52A9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492051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3</w:t>
                  </w:r>
                </w:p>
              </w:tc>
              <w:tc>
                <w:tcPr>
                  <w:tcW w:w="1281" w:type="dxa"/>
                  <w:shd w:val="clear" w:color="auto" w:fill="auto"/>
                  <w:vAlign w:val="center"/>
                </w:tcPr>
                <w:p w14:paraId="59F5ED9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色母粒</w:t>
                  </w:r>
                </w:p>
              </w:tc>
              <w:tc>
                <w:tcPr>
                  <w:tcW w:w="1933" w:type="dxa"/>
                  <w:shd w:val="clear" w:color="auto" w:fill="auto"/>
                  <w:vAlign w:val="center"/>
                </w:tcPr>
                <w:p w14:paraId="63AECA43">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2.5t/a</w:t>
                  </w:r>
                </w:p>
              </w:tc>
              <w:tc>
                <w:tcPr>
                  <w:tcW w:w="2100" w:type="dxa"/>
                  <w:vAlign w:val="center"/>
                </w:tcPr>
                <w:p w14:paraId="1FB7EA0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5t</w:t>
                  </w:r>
                </w:p>
              </w:tc>
              <w:tc>
                <w:tcPr>
                  <w:tcW w:w="1950" w:type="dxa"/>
                  <w:vAlign w:val="center"/>
                </w:tcPr>
                <w:p w14:paraId="3C19112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市场采购，袋装</w:t>
                  </w:r>
                </w:p>
              </w:tc>
            </w:tr>
            <w:tr w14:paraId="246A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23CF44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4</w:t>
                  </w:r>
                </w:p>
              </w:tc>
              <w:tc>
                <w:tcPr>
                  <w:tcW w:w="1281" w:type="dxa"/>
                  <w:shd w:val="clear" w:color="auto" w:fill="auto"/>
                  <w:vAlign w:val="center"/>
                </w:tcPr>
                <w:p w14:paraId="77DF022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润滑油</w:t>
                  </w:r>
                </w:p>
              </w:tc>
              <w:tc>
                <w:tcPr>
                  <w:tcW w:w="1933" w:type="dxa"/>
                  <w:vAlign w:val="center"/>
                </w:tcPr>
                <w:p w14:paraId="606D557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0.2t/a</w:t>
                  </w:r>
                </w:p>
              </w:tc>
              <w:tc>
                <w:tcPr>
                  <w:tcW w:w="2100" w:type="dxa"/>
                  <w:vAlign w:val="center"/>
                </w:tcPr>
                <w:p w14:paraId="5554087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需要更换时采购，平时不储存</w:t>
                  </w:r>
                </w:p>
              </w:tc>
              <w:tc>
                <w:tcPr>
                  <w:tcW w:w="1950" w:type="dxa"/>
                  <w:vAlign w:val="center"/>
                </w:tcPr>
                <w:p w14:paraId="0707FE4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市场采购，桶装</w:t>
                  </w:r>
                </w:p>
              </w:tc>
            </w:tr>
            <w:tr w14:paraId="3DA1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38AA31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5</w:t>
                  </w:r>
                </w:p>
              </w:tc>
              <w:tc>
                <w:tcPr>
                  <w:tcW w:w="1281" w:type="dxa"/>
                  <w:shd w:val="clear" w:color="auto" w:fill="auto"/>
                  <w:vAlign w:val="center"/>
                </w:tcPr>
                <w:p w14:paraId="195011C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液压油</w:t>
                  </w:r>
                </w:p>
              </w:tc>
              <w:tc>
                <w:tcPr>
                  <w:tcW w:w="1933" w:type="dxa"/>
                  <w:vAlign w:val="center"/>
                </w:tcPr>
                <w:p w14:paraId="151F3F7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0.5t/a</w:t>
                  </w:r>
                </w:p>
              </w:tc>
              <w:tc>
                <w:tcPr>
                  <w:tcW w:w="2100" w:type="dxa"/>
                  <w:shd w:val="clear" w:color="auto" w:fill="auto"/>
                  <w:vAlign w:val="center"/>
                </w:tcPr>
                <w:p w14:paraId="7C17247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需要更换时采购，平时不储存</w:t>
                  </w:r>
                </w:p>
              </w:tc>
              <w:tc>
                <w:tcPr>
                  <w:tcW w:w="1950" w:type="dxa"/>
                  <w:shd w:val="clear" w:color="auto" w:fill="auto"/>
                  <w:vAlign w:val="center"/>
                </w:tcPr>
                <w:p w14:paraId="55D05D2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市场采购，桶装</w:t>
                  </w:r>
                </w:p>
              </w:tc>
            </w:tr>
            <w:tr w14:paraId="6936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shd w:val="clear" w:color="auto" w:fill="auto"/>
                  <w:vAlign w:val="center"/>
                </w:tcPr>
                <w:p w14:paraId="474A89E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6</w:t>
                  </w:r>
                </w:p>
              </w:tc>
              <w:tc>
                <w:tcPr>
                  <w:tcW w:w="1281" w:type="dxa"/>
                  <w:vAlign w:val="center"/>
                </w:tcPr>
                <w:p w14:paraId="00F72A1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水</w:t>
                  </w:r>
                </w:p>
              </w:tc>
              <w:tc>
                <w:tcPr>
                  <w:tcW w:w="1933" w:type="dxa"/>
                  <w:shd w:val="clear" w:color="auto" w:fill="auto"/>
                  <w:vAlign w:val="center"/>
                </w:tcPr>
                <w:p w14:paraId="05C3181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5952</w:t>
                  </w:r>
                  <w:r>
                    <w:rPr>
                      <w:rFonts w:hint="default" w:ascii="Times New Roman" w:hAnsi="Times New Roman" w:eastAsia="宋体" w:cs="Times New Roman"/>
                      <w:snapToGrid w:val="0"/>
                      <w:color w:val="auto"/>
                      <w:kern w:val="0"/>
                      <w:sz w:val="21"/>
                      <w:szCs w:val="21"/>
                      <w:highlight w:val="none"/>
                      <w:lang w:val="en-US" w:eastAsia="zh-CN" w:bidi="ar"/>
                    </w:rPr>
                    <w:t>立方米/年</w:t>
                  </w:r>
                </w:p>
              </w:tc>
              <w:tc>
                <w:tcPr>
                  <w:tcW w:w="2100" w:type="dxa"/>
                  <w:vAlign w:val="center"/>
                </w:tcPr>
                <w:p w14:paraId="2BF7017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c>
                <w:tcPr>
                  <w:tcW w:w="1950" w:type="dxa"/>
                  <w:vAlign w:val="center"/>
                </w:tcPr>
                <w:p w14:paraId="4012FAF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自来水</w:t>
                  </w:r>
                  <w:r>
                    <w:rPr>
                      <w:rFonts w:hint="eastAsia" w:ascii="Times New Roman" w:hAnsi="Times New Roman" w:eastAsia="宋体" w:cs="Times New Roman"/>
                      <w:snapToGrid w:val="0"/>
                      <w:color w:val="auto"/>
                      <w:kern w:val="0"/>
                      <w:sz w:val="21"/>
                      <w:szCs w:val="21"/>
                      <w:highlight w:val="none"/>
                      <w:lang w:val="en-US" w:eastAsia="zh-CN" w:bidi="ar"/>
                    </w:rPr>
                    <w:t>管</w:t>
                  </w:r>
                  <w:r>
                    <w:rPr>
                      <w:rFonts w:hint="default" w:ascii="Times New Roman" w:hAnsi="Times New Roman" w:eastAsia="宋体" w:cs="Times New Roman"/>
                      <w:snapToGrid w:val="0"/>
                      <w:color w:val="auto"/>
                      <w:kern w:val="0"/>
                      <w:sz w:val="21"/>
                      <w:szCs w:val="21"/>
                      <w:highlight w:val="none"/>
                      <w:lang w:val="en-US" w:eastAsia="zh-CN" w:bidi="ar"/>
                    </w:rPr>
                    <w:t>网提供</w:t>
                  </w:r>
                </w:p>
              </w:tc>
            </w:tr>
            <w:tr w14:paraId="52C9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5ECB3F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7</w:t>
                  </w:r>
                </w:p>
              </w:tc>
              <w:tc>
                <w:tcPr>
                  <w:tcW w:w="1281" w:type="dxa"/>
                  <w:vAlign w:val="center"/>
                </w:tcPr>
                <w:p w14:paraId="3751011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电</w:t>
                  </w:r>
                </w:p>
              </w:tc>
              <w:tc>
                <w:tcPr>
                  <w:tcW w:w="1933" w:type="dxa"/>
                  <w:shd w:val="clear" w:color="auto" w:fill="auto"/>
                  <w:vAlign w:val="center"/>
                </w:tcPr>
                <w:p w14:paraId="6B1A6AB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94.2</w:t>
                  </w:r>
                  <w:r>
                    <w:rPr>
                      <w:rFonts w:hint="default" w:ascii="Times New Roman" w:hAnsi="Times New Roman" w:eastAsia="宋体" w:cs="Times New Roman"/>
                      <w:snapToGrid w:val="0"/>
                      <w:color w:val="auto"/>
                      <w:kern w:val="0"/>
                      <w:sz w:val="21"/>
                      <w:szCs w:val="21"/>
                      <w:highlight w:val="none"/>
                      <w:lang w:val="en-US" w:eastAsia="zh-CN" w:bidi="ar"/>
                    </w:rPr>
                    <w:t>万千瓦时</w:t>
                  </w:r>
                </w:p>
              </w:tc>
              <w:tc>
                <w:tcPr>
                  <w:tcW w:w="2100" w:type="dxa"/>
                  <w:vAlign w:val="center"/>
                </w:tcPr>
                <w:p w14:paraId="616FC89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c>
                <w:tcPr>
                  <w:tcW w:w="1950" w:type="dxa"/>
                  <w:vAlign w:val="center"/>
                </w:tcPr>
                <w:p w14:paraId="4F06862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国家</w:t>
                  </w:r>
                  <w:r>
                    <w:rPr>
                      <w:rFonts w:hint="default" w:ascii="Times New Roman" w:hAnsi="Times New Roman" w:eastAsia="宋体" w:cs="Times New Roman"/>
                      <w:snapToGrid w:val="0"/>
                      <w:color w:val="auto"/>
                      <w:kern w:val="0"/>
                      <w:sz w:val="21"/>
                      <w:szCs w:val="21"/>
                      <w:highlight w:val="none"/>
                      <w:lang w:val="en-US" w:eastAsia="zh-CN" w:bidi="ar"/>
                    </w:rPr>
                    <w:t>电网提供</w:t>
                  </w:r>
                </w:p>
              </w:tc>
            </w:tr>
          </w:tbl>
          <w:p w14:paraId="665A7FD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主要原辅材料理化性质：</w:t>
            </w:r>
          </w:p>
          <w:p w14:paraId="4AF9829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baseline"/>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表5  主要原辅材料理化性质汇总表</w:t>
            </w:r>
          </w:p>
          <w:tbl>
            <w:tblPr>
              <w:tblStyle w:val="28"/>
              <w:tblW w:w="7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022"/>
            </w:tblGrid>
            <w:tr w14:paraId="5392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3E623D07">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名称</w:t>
                  </w:r>
                </w:p>
              </w:tc>
              <w:tc>
                <w:tcPr>
                  <w:tcW w:w="7022" w:type="dxa"/>
                  <w:vAlign w:val="center"/>
                </w:tcPr>
                <w:p w14:paraId="7065787F">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理化性质</w:t>
                  </w:r>
                </w:p>
              </w:tc>
            </w:tr>
            <w:tr w14:paraId="3EB6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5B86D24A">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PE</w:t>
                  </w:r>
                </w:p>
              </w:tc>
              <w:tc>
                <w:tcPr>
                  <w:tcW w:w="7022" w:type="dxa"/>
                  <w:vAlign w:val="center"/>
                </w:tcPr>
                <w:p w14:paraId="7263C4C0">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塑料粒子为聚乙烯</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PE</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，聚乙烯</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PE</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为乙烯经聚合形成的一种热塑性树脂，无臭，无毒，手感似蜡，具有优良的耐低温性能</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最低使用温度可达-70~-100℃</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，具有优越的介电性能，聚乙烯熔点较低</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112℃</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且范围宽。聚乙烯化学稳定性好，室温下耐盐酸、氢氟酸、磷酸、甲酸、胺类、氢氧化钠、氢氧化钾等各种化学物质，硝酸和硫酸对聚乙烯有较强的破坏作用。聚乙烯容易光氧化、热氧化、臭氧分解，在紫外线作用下容易发生降解，聚乙烯对于环境应力</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化学与机械作用</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是很敏感的，耐热老化性差，聚乙烯加热到150℃，产生乙烯、乙炔等不饱和烃，成型温度为140~220℃，热分解温度在335~400℃。聚乙烯比重为0.94~0.96g/cm</w:t>
                  </w:r>
                  <w:r>
                    <w:rPr>
                      <w:rFonts w:hint="default" w:ascii="Times New Roman" w:hAnsi="Times New Roman" w:eastAsia="宋体" w:cs="Times New Roman"/>
                      <w:snapToGrid w:val="0"/>
                      <w:color w:val="auto"/>
                      <w:kern w:val="0"/>
                      <w:sz w:val="21"/>
                      <w:szCs w:val="21"/>
                      <w:highlight w:val="none"/>
                      <w:vertAlign w:val="superscript"/>
                      <w:lang w:val="en-US" w:eastAsia="zh-CN" w:bidi="ar"/>
                    </w:rPr>
                    <w:t>3</w:t>
                  </w:r>
                  <w:r>
                    <w:rPr>
                      <w:rFonts w:hint="default" w:ascii="Times New Roman" w:hAnsi="Times New Roman" w:eastAsia="宋体" w:cs="Times New Roman"/>
                      <w:snapToGrid w:val="0"/>
                      <w:color w:val="auto"/>
                      <w:kern w:val="0"/>
                      <w:sz w:val="21"/>
                      <w:szCs w:val="21"/>
                      <w:highlight w:val="none"/>
                      <w:lang w:val="en-US" w:eastAsia="zh-CN" w:bidi="ar"/>
                    </w:rPr>
                    <w:t>，成型收缩率为1.5~3.6%。</w:t>
                  </w:r>
                </w:p>
                <w:p w14:paraId="0C2F3C70">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特点：耐腐蚀性，电绝缘性</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尤其高频绝缘性</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优良，可以氯化，化学交联、辐照交联改性，可用玻璃纤维增强。低压聚乙烯的熔点，刚性，硬度和强度较高，吸水性小，有良好的电性能和耐辐射性；高压聚乙烯的柔软性，伸长率，冲击强度和渗透性较好；超高分子量聚乙烯冲击强度高，耐疲劳，耐磨。低压聚乙烯适于制作耐腐蚀零件和绝缘零件；高压聚乙烯适于制作薄膜等；超高分子量聚乙烯适于制作减震，耐磨及传动零件。</w:t>
                  </w:r>
                </w:p>
                <w:p w14:paraId="7CD2130E">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成型特性：①结晶料，吸湿小，无需充分干燥，流动性极好流动性对压力敏感，成型时宜用高压注射，料温均匀，填充速度快，保压充分。不宜用直接浇口，以防收缩不均，内应力增大。注意选择浇口位置，防止产生缩孔和变形。②收缩范围和收缩值大，方向性明显，易变形翘曲。冷却速度宜慢，模具设冷料穴，并有冷却系统。③加热时间不宜过长，否则会发生分解。④软质塑件有较浅的侧凹槽时，可强行脱模。⑤可能发生</w:t>
                  </w:r>
                  <w:r>
                    <w:rPr>
                      <w:rFonts w:hint="eastAsia" w:ascii="Times New Roman" w:hAnsi="Times New Roman" w:eastAsia="宋体" w:cs="Times New Roman"/>
                      <w:snapToGrid w:val="0"/>
                      <w:color w:val="auto"/>
                      <w:kern w:val="0"/>
                      <w:sz w:val="21"/>
                      <w:szCs w:val="21"/>
                      <w:highlight w:val="none"/>
                      <w:lang w:val="en-US" w:eastAsia="zh-CN" w:bidi="ar"/>
                    </w:rPr>
                    <w:t>熔体</w:t>
                  </w:r>
                  <w:r>
                    <w:rPr>
                      <w:rFonts w:hint="default" w:ascii="Times New Roman" w:hAnsi="Times New Roman" w:eastAsia="宋体" w:cs="Times New Roman"/>
                      <w:snapToGrid w:val="0"/>
                      <w:color w:val="auto"/>
                      <w:kern w:val="0"/>
                      <w:sz w:val="21"/>
                      <w:szCs w:val="21"/>
                      <w:highlight w:val="none"/>
                      <w:lang w:val="en-US" w:eastAsia="zh-CN" w:bidi="ar"/>
                    </w:rPr>
                    <w:t>破裂，不宜与有机溶剂接触，以防开裂。</w:t>
                  </w:r>
                </w:p>
              </w:tc>
            </w:tr>
            <w:tr w14:paraId="2704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3F58CDA6">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PP</w:t>
                  </w:r>
                </w:p>
              </w:tc>
              <w:tc>
                <w:tcPr>
                  <w:tcW w:w="7022" w:type="dxa"/>
                  <w:vAlign w:val="center"/>
                </w:tcPr>
                <w:p w14:paraId="62BB9605">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聚丙烯</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PP</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具有良好的耐热性，是由丙烯聚合而制得的一种热塑性树脂。脆化温度为-35℃，在低于-35℃会发生脆化，耐寒性不如聚乙烯。聚丙烯的熔点为189℃，分解温度为350℃，但在注塑加工时温度设定不能超过275℃。熔融段温度最好在240℃。无毒、无味，密度小，强度、刚度、硬度耐热性均优于低压聚乙烯，可在100℃左右使用。具有良好的介电性能和高频绝缘性且不受湿度影响PP是最轻的一种塑料，密度为0.9-0.91g/cm³，比水轻，成型收缩率1.0-2.5%，成型温度160-220℃，为半结晶型高聚物，通用塑料中，PP的耐热性最好，其热变形温度为80℃-100℃，PP有良好的耐应力开裂性，有很高的弯曲疲劳寿命，俗称“百折胶”。共聚物型的PP材料有较低的热扭曲温度</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100℃</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、低透明度、低光泽度、低刚性，有更强的抗冲击强度。PP的加工温度在200-250℃左右较好，有良好的热稳定性</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分解温度为310℃</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PP质轻、韧性好、耐化学性好。在熔融温度下有较好的流动性，</w:t>
                  </w:r>
                  <w:r>
                    <w:rPr>
                      <w:rFonts w:hint="eastAsia" w:ascii="Times New Roman" w:hAnsi="Times New Roman" w:eastAsia="宋体" w:cs="Times New Roman"/>
                      <w:snapToGrid w:val="0"/>
                      <w:color w:val="auto"/>
                      <w:kern w:val="0"/>
                      <w:sz w:val="21"/>
                      <w:szCs w:val="21"/>
                      <w:highlight w:val="none"/>
                      <w:lang w:val="en-US" w:eastAsia="zh-CN" w:bidi="ar"/>
                    </w:rPr>
                    <w:t>成形</w:t>
                  </w:r>
                  <w:r>
                    <w:rPr>
                      <w:rFonts w:hint="default" w:ascii="Times New Roman" w:hAnsi="Times New Roman" w:eastAsia="宋体" w:cs="Times New Roman"/>
                      <w:snapToGrid w:val="0"/>
                      <w:color w:val="auto"/>
                      <w:kern w:val="0"/>
                      <w:sz w:val="21"/>
                      <w:szCs w:val="21"/>
                      <w:highlight w:val="none"/>
                      <w:lang w:val="en-US" w:eastAsia="zh-CN" w:bidi="ar"/>
                    </w:rPr>
                    <w:t>性能好，因PP的</w:t>
                  </w:r>
                  <w:r>
                    <w:rPr>
                      <w:rFonts w:hint="eastAsia" w:ascii="Times New Roman" w:hAnsi="Times New Roman" w:eastAsia="宋体" w:cs="Times New Roman"/>
                      <w:snapToGrid w:val="0"/>
                      <w:color w:val="auto"/>
                      <w:kern w:val="0"/>
                      <w:sz w:val="21"/>
                      <w:szCs w:val="21"/>
                      <w:highlight w:val="none"/>
                      <w:lang w:val="en-US" w:eastAsia="zh-CN" w:bidi="ar"/>
                    </w:rPr>
                    <w:t>黏度</w:t>
                  </w:r>
                  <w:r>
                    <w:rPr>
                      <w:rFonts w:hint="default" w:ascii="Times New Roman" w:hAnsi="Times New Roman" w:eastAsia="宋体" w:cs="Times New Roman"/>
                      <w:snapToGrid w:val="0"/>
                      <w:color w:val="auto"/>
                      <w:kern w:val="0"/>
                      <w:sz w:val="21"/>
                      <w:szCs w:val="21"/>
                      <w:highlight w:val="none"/>
                      <w:lang w:val="en-US" w:eastAsia="zh-CN" w:bidi="ar"/>
                    </w:rPr>
                    <w:t>随着剪切速度的提高有明显的降低，所以提高注射压力和注射速度会提高其流动性，分子取向程度高而呈现较大的收缩率。PP在</w:t>
                  </w:r>
                  <w:r>
                    <w:rPr>
                      <w:rFonts w:hint="eastAsia" w:ascii="Times New Roman" w:hAnsi="Times New Roman" w:eastAsia="宋体" w:cs="Times New Roman"/>
                      <w:snapToGrid w:val="0"/>
                      <w:color w:val="auto"/>
                      <w:kern w:val="0"/>
                      <w:sz w:val="21"/>
                      <w:szCs w:val="21"/>
                      <w:highlight w:val="none"/>
                      <w:lang w:val="en-US" w:eastAsia="zh-CN" w:bidi="ar"/>
                    </w:rPr>
                    <w:t>熔化</w:t>
                  </w:r>
                  <w:r>
                    <w:rPr>
                      <w:rFonts w:hint="default" w:ascii="Times New Roman" w:hAnsi="Times New Roman" w:eastAsia="宋体" w:cs="Times New Roman"/>
                      <w:snapToGrid w:val="0"/>
                      <w:color w:val="auto"/>
                      <w:kern w:val="0"/>
                      <w:sz w:val="21"/>
                      <w:szCs w:val="21"/>
                      <w:highlight w:val="none"/>
                      <w:lang w:val="en-US" w:eastAsia="zh-CN" w:bidi="ar"/>
                    </w:rPr>
                    <w:t>过程中，要吸收大量的溶解热，产品出模后比较烫，PP料加工时不需要干燥。</w:t>
                  </w:r>
                </w:p>
              </w:tc>
            </w:tr>
            <w:tr w14:paraId="1EBE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0EF43630">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色母粒</w:t>
                  </w:r>
                </w:p>
              </w:tc>
              <w:tc>
                <w:tcPr>
                  <w:tcW w:w="7022" w:type="dxa"/>
                  <w:vAlign w:val="center"/>
                </w:tcPr>
                <w:p w14:paraId="5FACE297">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由高比例的颜料或添加剂与热塑性树脂形成的聚合体，经良好分散而成的塑料着色剂，其所选用的树脂对着色剂具有良好润湿和分散作用，并且与被着色材料具有良好的 兼容性。即：颜料+载体+添加剂=色母粒。具有色泽明亮，鲜艳夺目、着色强度高、分散 性好，浓度高，白度好，遮盖力强，价格合理等优点，耐迁移性和耐热性好等特点。保证产品质量和成品率，降低能耗，提高生产效率。</w:t>
                  </w:r>
                </w:p>
              </w:tc>
            </w:tr>
          </w:tbl>
          <w:p w14:paraId="1679616E">
            <w:pPr>
              <w:keepNext w:val="0"/>
              <w:keepLines w:val="0"/>
              <w:pageBreakBefore w:val="0"/>
              <w:widowControl w:val="0"/>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6</w:t>
            </w:r>
            <w:r>
              <w:rPr>
                <w:rFonts w:hint="default" w:ascii="Times New Roman" w:hAnsi="Times New Roman" w:eastAsia="宋体" w:cs="Times New Roman"/>
                <w:b/>
                <w:bCs/>
                <w:snapToGrid w:val="0"/>
                <w:color w:val="auto"/>
                <w:kern w:val="0"/>
                <w:sz w:val="24"/>
                <w:szCs w:val="24"/>
                <w:highlight w:val="none"/>
                <w:lang w:val="en-US" w:eastAsia="zh-CN" w:bidi="ar"/>
              </w:rPr>
              <w:t>、劳动定员及工作制度</w:t>
            </w:r>
            <w:bookmarkEnd w:id="37"/>
            <w:bookmarkEnd w:id="38"/>
          </w:p>
          <w:p w14:paraId="2F8C683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项目劳动定员10人，采用二班制，年生产天数240天。</w:t>
            </w:r>
          </w:p>
          <w:p w14:paraId="562D19B4">
            <w:pPr>
              <w:keepNext w:val="0"/>
              <w:keepLines w:val="0"/>
              <w:pageBreakBefore w:val="0"/>
              <w:widowControl w:val="0"/>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bookmarkStart w:id="39" w:name="_Toc20266"/>
            <w:bookmarkStart w:id="40" w:name="_Toc5036"/>
            <w:r>
              <w:rPr>
                <w:rFonts w:hint="eastAsia" w:ascii="Times New Roman" w:hAnsi="Times New Roman" w:eastAsia="宋体" w:cs="Times New Roman"/>
                <w:b/>
                <w:bCs/>
                <w:snapToGrid w:val="0"/>
                <w:color w:val="auto"/>
                <w:kern w:val="0"/>
                <w:sz w:val="24"/>
                <w:szCs w:val="24"/>
                <w:highlight w:val="none"/>
                <w:lang w:val="en-US" w:eastAsia="zh-CN" w:bidi="ar"/>
              </w:rPr>
              <w:t>7</w:t>
            </w:r>
            <w:r>
              <w:rPr>
                <w:rFonts w:hint="default" w:ascii="Times New Roman" w:hAnsi="Times New Roman" w:eastAsia="宋体" w:cs="Times New Roman"/>
                <w:b/>
                <w:bCs/>
                <w:snapToGrid w:val="0"/>
                <w:color w:val="auto"/>
                <w:kern w:val="0"/>
                <w:sz w:val="24"/>
                <w:szCs w:val="24"/>
                <w:highlight w:val="none"/>
                <w:lang w:val="en-US" w:eastAsia="zh-CN" w:bidi="ar"/>
              </w:rPr>
              <w:t>、公用工程</w:t>
            </w:r>
            <w:bookmarkEnd w:id="39"/>
            <w:bookmarkEnd w:id="40"/>
          </w:p>
          <w:p w14:paraId="4B6D45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 xml:space="preserve">7.1 </w:t>
            </w:r>
            <w:r>
              <w:rPr>
                <w:rFonts w:hint="default" w:ascii="Times New Roman" w:hAnsi="Times New Roman" w:eastAsia="宋体" w:cs="Times New Roman"/>
                <w:b/>
                <w:bCs/>
                <w:snapToGrid w:val="0"/>
                <w:color w:val="auto"/>
                <w:kern w:val="0"/>
                <w:sz w:val="24"/>
                <w:szCs w:val="24"/>
                <w:highlight w:val="none"/>
                <w:lang w:val="en-US" w:eastAsia="zh-CN" w:bidi="ar"/>
              </w:rPr>
              <w:t>给排水</w:t>
            </w:r>
          </w:p>
          <w:p w14:paraId="6BE32D8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(1)给水</w:t>
            </w:r>
          </w:p>
          <w:p w14:paraId="54DD8F0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本项目用水由村自来水管网提供，用水主要为生活用水、循环冷却用水。</w:t>
            </w:r>
          </w:p>
          <w:p w14:paraId="49CE15D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(2)排水</w:t>
            </w:r>
          </w:p>
          <w:p w14:paraId="167A961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生活污水：</w:t>
            </w:r>
            <w:r>
              <w:rPr>
                <w:rFonts w:hint="default" w:ascii="Times New Roman" w:hAnsi="Times New Roman" w:eastAsia="宋体" w:cs="Times New Roman"/>
                <w:snapToGrid w:val="0"/>
                <w:color w:val="auto"/>
                <w:kern w:val="0"/>
                <w:sz w:val="24"/>
                <w:szCs w:val="24"/>
                <w:highlight w:val="none"/>
                <w:lang w:val="en-US" w:eastAsia="zh-CN" w:bidi="ar"/>
              </w:rPr>
              <w:t>食堂废水经隔油池处理后，与其他生活污水一起排入防渗化粪池。委托当地专业服务机构，签订服务协议，定期进行清运</w:t>
            </w:r>
            <w:r>
              <w:rPr>
                <w:rFonts w:hint="eastAsia" w:ascii="Times New Roman" w:hAnsi="Times New Roman" w:eastAsia="宋体" w:cs="Times New Roman"/>
                <w:snapToGrid w:val="0"/>
                <w:color w:val="auto"/>
                <w:kern w:val="0"/>
                <w:sz w:val="24"/>
                <w:szCs w:val="24"/>
                <w:highlight w:val="none"/>
                <w:lang w:val="en-US" w:eastAsia="zh-CN" w:bidi="ar"/>
              </w:rPr>
              <w:t>，最终由鄯善县污水处理厂处置。</w:t>
            </w:r>
          </w:p>
          <w:p w14:paraId="518C1F6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生产废水：</w:t>
            </w:r>
            <w:r>
              <w:rPr>
                <w:rFonts w:hint="default" w:ascii="Times New Roman" w:hAnsi="Times New Roman" w:eastAsia="宋体" w:cs="Times New Roman"/>
                <w:snapToGrid w:val="0"/>
                <w:color w:val="auto"/>
                <w:kern w:val="0"/>
                <w:sz w:val="24"/>
                <w:szCs w:val="24"/>
                <w:highlight w:val="none"/>
                <w:lang w:val="en-US" w:eastAsia="zh-CN" w:bidi="ar"/>
              </w:rPr>
              <w:t>项目冷却塔用水循环使用，只需补充损耗水量，无废水产生。</w:t>
            </w:r>
            <w:r>
              <w:rPr>
                <w:rFonts w:hint="eastAsia" w:ascii="Times New Roman" w:hAnsi="Times New Roman" w:eastAsia="宋体" w:cs="Times New Roman"/>
                <w:snapToGrid w:val="0"/>
                <w:color w:val="auto"/>
                <w:kern w:val="0"/>
                <w:sz w:val="24"/>
                <w:szCs w:val="24"/>
                <w:highlight w:val="none"/>
                <w:lang w:val="en-US" w:eastAsia="zh-CN" w:bidi="ar"/>
              </w:rPr>
              <w:t>生产期结束后，冷却水池冷却水用于厂区内洒水降尘和绿化。</w:t>
            </w:r>
          </w:p>
          <w:p w14:paraId="2A581C97">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bookmarkStart w:id="41" w:name="_Toc28001"/>
            <w:bookmarkStart w:id="42" w:name="_Toc26214"/>
            <w:r>
              <w:rPr>
                <w:rFonts w:hint="eastAsia" w:ascii="Times New Roman" w:hAnsi="Times New Roman" w:eastAsia="宋体" w:cs="Times New Roman"/>
                <w:b/>
                <w:bCs/>
                <w:snapToGrid w:val="0"/>
                <w:color w:val="auto"/>
                <w:kern w:val="0"/>
                <w:sz w:val="24"/>
                <w:szCs w:val="24"/>
                <w:highlight w:val="none"/>
                <w:lang w:val="en-US" w:eastAsia="zh-CN" w:bidi="ar"/>
              </w:rPr>
              <w:t>8.2 供电</w:t>
            </w:r>
          </w:p>
          <w:p w14:paraId="0CD8083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项目区周边已有电力电网，供电由国网新疆电力有限公司提供。</w:t>
            </w:r>
          </w:p>
          <w:p w14:paraId="3F3E68BB">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8.3 供暖</w:t>
            </w:r>
          </w:p>
          <w:p w14:paraId="4326B3D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项目冬季取暖使用电暖器。</w:t>
            </w:r>
          </w:p>
          <w:p w14:paraId="203B77DA">
            <w:pPr>
              <w:keepNext w:val="0"/>
              <w:keepLines w:val="0"/>
              <w:pageBreakBefore w:val="0"/>
              <w:widowControl w:val="0"/>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9、总平面布置</w:t>
            </w:r>
          </w:p>
          <w:bookmarkEnd w:id="41"/>
          <w:bookmarkEnd w:id="42"/>
          <w:p w14:paraId="3FA4A0D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根据建设单位提供的资料，项目主要设生产车间、原料堆存区、成品物料流程短，总体布局有利于生产操作和管理。一般固废间设置在原料区(地面硬化处理)、危废暂存间设置在生产车间(地面硬化及防渗处理)，各功能分区明确，可紧密协作，运输条件便利。从环保角度看，项目平面布置基本合理。项目平面布置图见附图。</w:t>
            </w:r>
          </w:p>
        </w:tc>
      </w:tr>
      <w:tr w14:paraId="3D62B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4E2200F1">
            <w:pPr>
              <w:pStyle w:val="23"/>
              <w:keepNext w:val="0"/>
              <w:keepLines w:val="0"/>
              <w:pageBreakBefore w:val="0"/>
              <w:widowControl w:val="0"/>
              <w:kinsoku/>
              <w:wordWrap/>
              <w:overflowPunct/>
              <w:topLinePunct/>
              <w:autoSpaceDE/>
              <w:autoSpaceDN/>
              <w:bidi w:val="0"/>
              <w:adjustRightInd w:val="0"/>
              <w:snapToGrid w:val="0"/>
              <w:spacing w:before="0" w:beforeAutospacing="0" w:after="0" w:afterAutospacing="0"/>
              <w:ind w:lef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工艺流程和产排污环节</w:t>
            </w:r>
          </w:p>
        </w:tc>
        <w:tc>
          <w:tcPr>
            <w:tcW w:w="8110" w:type="dxa"/>
            <w:noWrap w:val="0"/>
            <w:vAlign w:val="top"/>
          </w:tcPr>
          <w:p w14:paraId="3A98C9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val="en-US" w:eastAsia="zh-CN"/>
              </w:rPr>
              <w:t>、工艺流程简述</w:t>
            </w:r>
          </w:p>
          <w:p w14:paraId="3F65A15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项目产品为塑料</w:t>
            </w:r>
            <w:r>
              <w:rPr>
                <w:rFonts w:hint="eastAsia" w:ascii="Times New Roman" w:hAnsi="Times New Roman" w:eastAsia="宋体" w:cs="Times New Roman"/>
                <w:snapToGrid w:val="0"/>
                <w:color w:val="auto"/>
                <w:kern w:val="0"/>
                <w:sz w:val="24"/>
                <w:szCs w:val="24"/>
                <w:highlight w:val="none"/>
                <w:lang w:val="en-US" w:eastAsia="zh-CN" w:bidi="ar"/>
              </w:rPr>
              <w:t>水果筐</w:t>
            </w:r>
            <w:r>
              <w:rPr>
                <w:rFonts w:hint="default" w:ascii="Times New Roman" w:hAnsi="Times New Roman" w:eastAsia="宋体" w:cs="Times New Roman"/>
                <w:snapToGrid w:val="0"/>
                <w:color w:val="auto"/>
                <w:kern w:val="0"/>
                <w:sz w:val="24"/>
                <w:szCs w:val="24"/>
                <w:highlight w:val="none"/>
                <w:lang w:val="en-US" w:eastAsia="zh-CN" w:bidi="ar"/>
              </w:rPr>
              <w:t>，项目工艺比较简单，具体工艺流程及产污环节见下图。</w:t>
            </w:r>
          </w:p>
          <w:p w14:paraId="1D0D1AA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baseline"/>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drawing>
                <wp:inline distT="0" distB="0" distL="114300" distR="114300">
                  <wp:extent cx="5006340" cy="3586480"/>
                  <wp:effectExtent l="0" t="0" r="3810" b="13970"/>
                  <wp:docPr id="1" name="图片 1" descr="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生产工艺流程图"/>
                          <pic:cNvPicPr>
                            <a:picLocks noChangeAspect="1"/>
                          </pic:cNvPicPr>
                        </pic:nvPicPr>
                        <pic:blipFill>
                          <a:blip r:embed="rId9"/>
                          <a:stretch>
                            <a:fillRect/>
                          </a:stretch>
                        </pic:blipFill>
                        <pic:spPr>
                          <a:xfrm>
                            <a:off x="0" y="0"/>
                            <a:ext cx="5006340" cy="3586480"/>
                          </a:xfrm>
                          <a:prstGeom prst="rect">
                            <a:avLst/>
                          </a:prstGeom>
                        </pic:spPr>
                      </pic:pic>
                    </a:graphicData>
                  </a:graphic>
                </wp:inline>
              </w:drawing>
            </w:r>
          </w:p>
          <w:p w14:paraId="690267B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baseline"/>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图</w:t>
            </w:r>
            <w:r>
              <w:rPr>
                <w:rFonts w:hint="eastAsia"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项目生产工艺流程图及污染物产生示意图</w:t>
            </w:r>
          </w:p>
          <w:p w14:paraId="7E6975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snapToGrid w:val="0"/>
                <w:color w:val="auto"/>
                <w:kern w:val="0"/>
                <w:sz w:val="24"/>
                <w:szCs w:val="24"/>
                <w:highlight w:val="none"/>
                <w:lang w:val="en-US" w:eastAsia="zh-CN" w:bidi="ar"/>
              </w:rPr>
              <w:t>工艺流程说明：</w:t>
            </w:r>
          </w:p>
          <w:p w14:paraId="05D558F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①</w:t>
            </w:r>
            <w:r>
              <w:rPr>
                <w:rFonts w:hint="default" w:ascii="Times New Roman" w:hAnsi="Times New Roman" w:eastAsia="宋体" w:cs="Times New Roman"/>
                <w:color w:val="auto"/>
                <w:sz w:val="24"/>
                <w:szCs w:val="24"/>
                <w:highlight w:val="none"/>
              </w:rPr>
              <w:t>搅拌：除白色塑料框外其他颜色的塑料框需加入色母粒，进行搅拌混合均匀再投入注塑机，该工序仅在投料过程中有少量粉尘产生，搅拌过程将关闭投料口，密闭搅拌，无粉尘外排</w:t>
            </w:r>
            <w:r>
              <w:rPr>
                <w:rFonts w:hint="default" w:ascii="Times New Roman" w:hAnsi="Times New Roman" w:eastAsia="宋体" w:cs="Times New Roman"/>
                <w:color w:val="auto"/>
                <w:sz w:val="24"/>
                <w:szCs w:val="24"/>
                <w:highlight w:val="none"/>
                <w:lang w:eastAsia="zh-CN"/>
              </w:rPr>
              <w:t>。</w:t>
            </w:r>
          </w:p>
          <w:p w14:paraId="335CBC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②注塑过程是将塑料胶粒注入注塑机粒斗后，经螺杆输送机压入经加热达到预定温度</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250℃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的料斗中，然后在料斗中加热至熔融状态，熔融状态的塑料经高速喷嘴射入预先调整好的模具内充满模具内部。熔料充满模腔达到最大压力之后，使物料压实，这时压力螺杆位置保持不动，头部的熔料压力及喷嘴压力相对稳定，保持压力基本不变。同时，模具温度随冷却系统的冷却开始下降</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间接冷却，冷却水循环使用</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，使物料温度相对下降并收缩。此时，由于保压作用，有少量的熔料进入模体进行补料，使制品的密度增大。当物料冷却到制品热变形温度以下进行冲压脱模，即为成品。</w:t>
            </w:r>
          </w:p>
          <w:p w14:paraId="416B16B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间接冷却水进入循环冷却水系统，冷却水进行循环使用，不外排，定期补充。</w:t>
            </w:r>
          </w:p>
          <w:p w14:paraId="20D7C12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③检验：生产的</w:t>
            </w:r>
            <w:r>
              <w:rPr>
                <w:rFonts w:hint="eastAsia" w:ascii="Times New Roman" w:hAnsi="Times New Roman" w:eastAsia="宋体" w:cs="Times New Roman"/>
                <w:snapToGrid w:val="0"/>
                <w:color w:val="auto"/>
                <w:kern w:val="0"/>
                <w:sz w:val="24"/>
                <w:szCs w:val="24"/>
                <w:highlight w:val="none"/>
                <w:lang w:val="en-US" w:eastAsia="zh-CN" w:bidi="ar"/>
              </w:rPr>
              <w:t>塑料筐</w:t>
            </w:r>
            <w:r>
              <w:rPr>
                <w:rFonts w:hint="default" w:ascii="Times New Roman" w:hAnsi="Times New Roman" w:eastAsia="宋体" w:cs="Times New Roman"/>
                <w:snapToGrid w:val="0"/>
                <w:color w:val="auto"/>
                <w:kern w:val="0"/>
                <w:sz w:val="24"/>
                <w:szCs w:val="24"/>
                <w:highlight w:val="none"/>
                <w:lang w:val="en-US" w:eastAsia="zh-CN" w:bidi="ar"/>
              </w:rPr>
              <w:t>进行检验，如发现规格尺寸不对、有缺失、变形等不合格品，需分拣至一边，后续进行破碎利用。</w:t>
            </w:r>
          </w:p>
          <w:p w14:paraId="6F99C3A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④破碎：项目生产过程中经检验不合格的产品及边角料经破碎机破碎后形成的废塑料片，此塑料片为</w:t>
            </w:r>
            <w:r>
              <w:rPr>
                <w:rFonts w:hint="eastAsia" w:ascii="Times New Roman" w:hAnsi="Times New Roman" w:eastAsia="宋体" w:cs="Times New Roman"/>
                <w:snapToGrid w:val="0"/>
                <w:color w:val="auto"/>
                <w:kern w:val="0"/>
                <w:sz w:val="24"/>
                <w:szCs w:val="24"/>
                <w:highlight w:val="none"/>
                <w:lang w:val="en-US" w:eastAsia="zh-CN" w:bidi="ar"/>
              </w:rPr>
              <w:t>本厂</w:t>
            </w:r>
            <w:r>
              <w:rPr>
                <w:rFonts w:hint="default" w:ascii="Times New Roman" w:hAnsi="Times New Roman" w:eastAsia="宋体" w:cs="Times New Roman"/>
                <w:snapToGrid w:val="0"/>
                <w:color w:val="auto"/>
                <w:kern w:val="0"/>
                <w:sz w:val="24"/>
                <w:szCs w:val="24"/>
                <w:highlight w:val="none"/>
                <w:lang w:val="en-US" w:eastAsia="zh-CN" w:bidi="ar"/>
              </w:rPr>
              <w:t>生产过程中产生的不合格产品，其物质</w:t>
            </w:r>
            <w:r>
              <w:rPr>
                <w:rFonts w:hint="eastAsia" w:ascii="Times New Roman" w:hAnsi="Times New Roman" w:eastAsia="宋体" w:cs="Times New Roman"/>
                <w:snapToGrid w:val="0"/>
                <w:color w:val="auto"/>
                <w:kern w:val="0"/>
                <w:sz w:val="24"/>
                <w:szCs w:val="24"/>
                <w:highlight w:val="none"/>
                <w:lang w:val="en-US" w:eastAsia="zh-CN" w:bidi="ar"/>
              </w:rPr>
              <w:t>成分与</w:t>
            </w:r>
            <w:r>
              <w:rPr>
                <w:rFonts w:hint="default" w:ascii="Times New Roman" w:hAnsi="Times New Roman" w:eastAsia="宋体" w:cs="Times New Roman"/>
                <w:snapToGrid w:val="0"/>
                <w:color w:val="auto"/>
                <w:kern w:val="0"/>
                <w:sz w:val="24"/>
                <w:szCs w:val="24"/>
                <w:highlight w:val="none"/>
                <w:lang w:val="en-US" w:eastAsia="zh-CN" w:bidi="ar"/>
              </w:rPr>
              <w:t>项目所用原料相同。</w:t>
            </w:r>
          </w:p>
          <w:p w14:paraId="24E00D1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kern w:val="0"/>
                <w:sz w:val="24"/>
                <w:szCs w:val="24"/>
                <w:highlight w:val="yellow"/>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⑤入库待售：成品塑框暂存于成品堆放区，待售。</w:t>
            </w:r>
          </w:p>
        </w:tc>
      </w:tr>
      <w:tr w14:paraId="4FB07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A30012B">
            <w:pPr>
              <w:keepNext w:val="0"/>
              <w:keepLines w:val="0"/>
              <w:pageBreakBefore w:val="0"/>
              <w:widowControl w:val="0"/>
              <w:kinsoku/>
              <w:wordWrap/>
              <w:overflowPunct/>
              <w:topLinePunct/>
              <w:autoSpaceDE/>
              <w:autoSpaceDN/>
              <w:bidi w:val="0"/>
              <w:adjustRightInd w:val="0"/>
              <w:snapToGrid w:val="0"/>
              <w:ind w:left="0" w:leftChars="0" w:right="0" w:rightChars="0"/>
              <w:jc w:val="center"/>
              <w:outlineLvl w:val="9"/>
              <w:rPr>
                <w:rFonts w:hint="default" w:ascii="Times New Roman" w:hAnsi="Times New Roman" w:eastAsia="宋体" w:cs="Times New Roman"/>
                <w:color w:val="auto"/>
                <w:kern w:val="0"/>
                <w:sz w:val="21"/>
                <w:szCs w:val="21"/>
                <w:highlight w:val="yellow"/>
                <w:shd w:val="clear" w:color="FFFFFF"/>
              </w:rPr>
            </w:pPr>
            <w:r>
              <w:rPr>
                <w:rFonts w:hint="eastAsia" w:ascii="Times New Roman" w:hAnsi="Times New Roman" w:eastAsia="宋体" w:cs="Times New Roman"/>
                <w:color w:val="auto"/>
                <w:kern w:val="0"/>
                <w:sz w:val="21"/>
                <w:szCs w:val="21"/>
                <w:highlight w:val="none"/>
                <w:shd w:val="clear" w:color="FFFFFF"/>
                <w:lang w:val="en-US" w:eastAsia="zh-CN"/>
              </w:rPr>
              <w:t>与项目有关的原有环境污染问题</w:t>
            </w:r>
          </w:p>
        </w:tc>
        <w:tc>
          <w:tcPr>
            <w:tcW w:w="8110" w:type="dxa"/>
            <w:noWrap w:val="0"/>
            <w:vAlign w:val="top"/>
          </w:tcPr>
          <w:p w14:paraId="087688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本项目租用鄯善县誉和塑料厂已建厂房、办公室、宿舍，根据现场踏勘，项目厂房目前已闲置，</w:t>
            </w:r>
            <w:r>
              <w:rPr>
                <w:rFonts w:hint="default" w:ascii="Times New Roman" w:hAnsi="Times New Roman" w:eastAsia="宋体" w:cs="Times New Roman"/>
                <w:color w:val="auto"/>
                <w:sz w:val="24"/>
                <w:szCs w:val="24"/>
                <w:highlight w:val="none"/>
                <w:lang w:eastAsia="zh-CN"/>
              </w:rPr>
              <w:t>鄯善县誉和农业产业发展有限责任公司</w:t>
            </w:r>
            <w:r>
              <w:rPr>
                <w:rFonts w:hint="eastAsia" w:ascii="Times New Roman" w:hAnsi="Times New Roman" w:eastAsia="宋体" w:cs="Times New Roman"/>
                <w:snapToGrid w:val="0"/>
                <w:color w:val="auto"/>
                <w:kern w:val="0"/>
                <w:sz w:val="24"/>
                <w:szCs w:val="24"/>
                <w:highlight w:val="none"/>
                <w:lang w:val="en-US" w:eastAsia="zh-CN" w:bidi="ar"/>
              </w:rPr>
              <w:t>租用后进行改造，新建生产线，作为葡萄筐生产项目厂房。</w:t>
            </w:r>
          </w:p>
          <w:p w14:paraId="3B79C06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54BB987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5045FBD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70DF0B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0065D7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3C15F39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427B877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4E78AE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4681834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4AD4829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4AE359B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772DC56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0CC4B5C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51AC85D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1B1C22A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25E333B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2442F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516250D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44447F2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42D1E7A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069996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4C60DB1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5F7A83B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tc>
      </w:tr>
    </w:tbl>
    <w:p w14:paraId="099FDB9B">
      <w:pPr>
        <w:keepNext w:val="0"/>
        <w:keepLines w:val="0"/>
        <w:widowControl/>
        <w:suppressLineNumbers w:val="0"/>
        <w:jc w:val="left"/>
        <w:rPr>
          <w:rFonts w:hint="default" w:ascii="Times New Roman" w:hAnsi="Times New Roman" w:eastAsia="宋体" w:cs="Times New Roman"/>
          <w:snapToGrid w:val="0"/>
          <w:color w:val="auto"/>
          <w:sz w:val="24"/>
          <w:szCs w:val="24"/>
          <w:highlight w:val="yellow"/>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167730D3">
      <w:pPr>
        <w:pStyle w:val="23"/>
        <w:adjustRightInd w:val="0"/>
        <w:snapToGrid w:val="0"/>
        <w:spacing w:before="0" w:beforeAutospacing="0" w:after="0" w:afterAutospacing="0" w:line="14" w:lineRule="auto"/>
        <w:jc w:val="center"/>
        <w:rPr>
          <w:rFonts w:hint="eastAsia" w:ascii="黑体" w:hAnsi="黑体" w:eastAsia="黑体"/>
          <w:snapToGrid w:val="0"/>
          <w:color w:val="auto"/>
          <w:sz w:val="30"/>
          <w:szCs w:val="30"/>
          <w:highlight w:val="yellow"/>
        </w:rPr>
      </w:pPr>
    </w:p>
    <w:p w14:paraId="72B4BFD6">
      <w:pPr>
        <w:pStyle w:val="23"/>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hint="eastAsia" w:ascii="黑体" w:hAnsi="黑体" w:eastAsia="黑体"/>
          <w:b/>
          <w:bCs/>
          <w:snapToGrid w:val="0"/>
          <w:color w:val="auto"/>
          <w:sz w:val="32"/>
          <w:szCs w:val="32"/>
          <w:highlight w:val="none"/>
        </w:rPr>
      </w:pPr>
      <w:bookmarkStart w:id="43" w:name="_Toc2438"/>
      <w:bookmarkStart w:id="44" w:name="_Toc167"/>
      <w:bookmarkStart w:id="45" w:name="_Toc32645"/>
      <w:r>
        <w:rPr>
          <w:rFonts w:hint="eastAsia" w:ascii="黑体" w:hAnsi="黑体" w:eastAsia="黑体"/>
          <w:b/>
          <w:bCs/>
          <w:snapToGrid w:val="0"/>
          <w:color w:val="auto"/>
          <w:sz w:val="32"/>
          <w:szCs w:val="32"/>
          <w:highlight w:val="none"/>
        </w:rPr>
        <w:t>三、区域环境质量现状、环境保护目标及评价标准</w:t>
      </w:r>
      <w:bookmarkEnd w:id="43"/>
      <w:bookmarkEnd w:id="44"/>
      <w:bookmarkEnd w:id="45"/>
    </w:p>
    <w:tbl>
      <w:tblPr>
        <w:tblStyle w:val="27"/>
        <w:tblW w:w="87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115"/>
      </w:tblGrid>
      <w:tr w14:paraId="7AAFF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noWrap w:val="0"/>
            <w:vAlign w:val="center"/>
          </w:tcPr>
          <w:p w14:paraId="1E4FB036">
            <w:pPr>
              <w:keepNext w:val="0"/>
              <w:keepLines w:val="0"/>
              <w:pageBreakBefore w:val="0"/>
              <w:widowControl w:val="0"/>
              <w:kinsoku/>
              <w:wordWrap/>
              <w:overflowPunct/>
              <w:topLinePunct/>
              <w:autoSpaceDE/>
              <w:autoSpaceDN/>
              <w:bidi w:val="0"/>
              <w:adjustRightInd w:val="0"/>
              <w:snapToGrid w:val="0"/>
              <w:ind w:left="0" w:leftChars="0" w:right="0" w:rightChars="0"/>
              <w:jc w:val="center"/>
              <w:outlineLvl w:val="9"/>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color w:val="auto"/>
                <w:kern w:val="0"/>
                <w:sz w:val="21"/>
                <w:szCs w:val="21"/>
                <w:highlight w:val="none"/>
                <w:shd w:val="clear" w:color="FFFFFF"/>
              </w:rPr>
              <w:t>区域环境质量现状</w:t>
            </w:r>
          </w:p>
        </w:tc>
        <w:tc>
          <w:tcPr>
            <w:tcW w:w="8115" w:type="dxa"/>
            <w:noWrap w:val="0"/>
            <w:vAlign w:val="top"/>
          </w:tcPr>
          <w:p w14:paraId="4F927E4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bookmarkStart w:id="46" w:name="_Toc10799"/>
            <w:bookmarkStart w:id="47" w:name="_Toc20545"/>
            <w:r>
              <w:rPr>
                <w:rFonts w:hint="default" w:ascii="Times New Roman" w:hAnsi="Times New Roman" w:eastAsia="宋体" w:cs="Times New Roman"/>
                <w:b/>
                <w:bCs/>
                <w:color w:val="auto"/>
                <w:sz w:val="24"/>
                <w:szCs w:val="24"/>
                <w:highlight w:val="none"/>
                <w:lang w:val="en-US" w:eastAsia="zh-CN"/>
              </w:rPr>
              <w:t>1、环境空气质量</w:t>
            </w:r>
            <w:bookmarkEnd w:id="46"/>
            <w:bookmarkEnd w:id="47"/>
            <w:r>
              <w:rPr>
                <w:rFonts w:hint="default" w:ascii="Times New Roman" w:hAnsi="Times New Roman" w:eastAsia="宋体" w:cs="Times New Roman"/>
                <w:b/>
                <w:bCs/>
                <w:color w:val="auto"/>
                <w:sz w:val="24"/>
                <w:szCs w:val="24"/>
                <w:highlight w:val="none"/>
                <w:lang w:val="en-US" w:eastAsia="zh-CN"/>
              </w:rPr>
              <w:t>现状调查与评价</w:t>
            </w:r>
          </w:p>
          <w:p w14:paraId="1CE9A1DD">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snapToGrid w:val="0"/>
                <w:color w:val="auto"/>
                <w:kern w:val="0"/>
                <w:sz w:val="24"/>
                <w:szCs w:val="24"/>
                <w:highlight w:val="none"/>
                <w:lang w:val="en-US" w:eastAsia="zh-CN" w:bidi="ar"/>
              </w:rPr>
              <w:t>1.1 基本污染物环境质量现状</w:t>
            </w:r>
          </w:p>
          <w:p w14:paraId="7B89BE1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bookmarkStart w:id="48" w:name="_Toc32175"/>
            <w:bookmarkStart w:id="49" w:name="_Toc475"/>
            <w:r>
              <w:rPr>
                <w:rFonts w:hint="default" w:ascii="Times New Roman" w:hAnsi="Times New Roman" w:eastAsia="宋体" w:cs="Times New Roman"/>
                <w:snapToGrid w:val="0"/>
                <w:color w:val="auto"/>
                <w:kern w:val="0"/>
                <w:sz w:val="24"/>
                <w:szCs w:val="24"/>
                <w:highlight w:val="none"/>
                <w:lang w:val="en-US" w:eastAsia="zh-CN" w:bidi="ar"/>
              </w:rPr>
              <w:t>项目区为不达标区，超标原因是项目区干旱少雨，风沙较大，同时季节性春季沙尘天气对环境空气质量影响很大，是造成空气质量不达标的主要因素。</w:t>
            </w:r>
          </w:p>
          <w:p w14:paraId="1FDF4833">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1.2 特征污染物环境质量现状调查</w:t>
            </w:r>
          </w:p>
          <w:p w14:paraId="45260D75">
            <w:pPr>
              <w:keepNext w:val="0"/>
              <w:keepLines w:val="0"/>
              <w:pageBreakBefore w:val="0"/>
              <w:widowControl w:val="0"/>
              <w:suppressLineNumbers w:val="0"/>
              <w:kinsoku/>
              <w:wordWrap/>
              <w:overflowPunct/>
              <w:topLinePunct/>
              <w:autoSpaceDE/>
              <w:autoSpaceDN/>
              <w:bidi w:val="0"/>
              <w:adjustRightInd w:val="0"/>
              <w:snapToGrid w:val="0"/>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监测情况</w:t>
            </w:r>
          </w:p>
          <w:p w14:paraId="56BFE58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为进一步了解项目区环境空气质量现状，本次评价对项目区的环境空气进行监测</w:t>
            </w:r>
            <w:r>
              <w:rPr>
                <w:rFonts w:hint="eastAsia" w:ascii="Times New Roman" w:hAnsi="Times New Roman" w:eastAsia="宋体" w:cs="Times New Roman"/>
                <w:snapToGrid w:val="0"/>
                <w:color w:val="auto"/>
                <w:kern w:val="0"/>
                <w:sz w:val="24"/>
                <w:szCs w:val="24"/>
                <w:highlight w:val="none"/>
                <w:lang w:val="en-US" w:eastAsia="zh-CN" w:bidi="ar"/>
              </w:rPr>
              <w:t>。</w:t>
            </w:r>
          </w:p>
          <w:p w14:paraId="34080A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测定方法和仪器</w:t>
            </w:r>
          </w:p>
          <w:p w14:paraId="77E92E1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颗粒物按照《环境空气 总悬浮颗粒物的测定 重量法》(HJ1263-2022)的方法进行采样和测定</w:t>
            </w:r>
            <w:r>
              <w:rPr>
                <w:rFonts w:hint="default" w:ascii="Times New Roman" w:hAnsi="Times New Roman" w:eastAsia="宋体" w:cs="Times New Roman"/>
                <w:snapToGrid w:val="0"/>
                <w:color w:val="auto"/>
                <w:kern w:val="0"/>
                <w:sz w:val="24"/>
                <w:szCs w:val="24"/>
                <w:highlight w:val="none"/>
                <w:lang w:val="en-US" w:eastAsia="zh-CN" w:bidi="ar"/>
              </w:rPr>
              <w:t>。</w:t>
            </w:r>
          </w:p>
          <w:p w14:paraId="3DE9A56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非甲烷总烃按照《</w:t>
            </w:r>
            <w:r>
              <w:rPr>
                <w:rFonts w:hint="eastAsia" w:ascii="Times New Roman" w:hAnsi="Times New Roman" w:eastAsia="宋体" w:cs="Times New Roman"/>
                <w:snapToGrid w:val="0"/>
                <w:color w:val="auto"/>
                <w:kern w:val="0"/>
                <w:sz w:val="24"/>
                <w:szCs w:val="24"/>
                <w:highlight w:val="none"/>
                <w:lang w:val="en-US" w:eastAsia="zh-CN" w:bidi="ar"/>
              </w:rPr>
              <w:t>环境空气 总烃</w:t>
            </w:r>
            <w:r>
              <w:rPr>
                <w:rFonts w:hint="default" w:ascii="Times New Roman" w:hAnsi="Times New Roman" w:eastAsia="宋体" w:cs="Times New Roman"/>
                <w:snapToGrid w:val="0"/>
                <w:color w:val="auto"/>
                <w:kern w:val="0"/>
                <w:sz w:val="24"/>
                <w:szCs w:val="24"/>
                <w:highlight w:val="none"/>
                <w:lang w:val="en-US" w:eastAsia="zh-CN" w:bidi="ar"/>
              </w:rPr>
              <w:t>、甲烷和</w:t>
            </w:r>
            <w:r>
              <w:rPr>
                <w:rFonts w:hint="eastAsia" w:ascii="Times New Roman" w:hAnsi="Times New Roman" w:eastAsia="宋体" w:cs="Times New Roman"/>
                <w:snapToGrid w:val="0"/>
                <w:color w:val="auto"/>
                <w:kern w:val="0"/>
                <w:sz w:val="24"/>
                <w:szCs w:val="24"/>
                <w:highlight w:val="none"/>
                <w:lang w:val="en-US" w:eastAsia="zh-CN" w:bidi="ar"/>
              </w:rPr>
              <w:t>非甲烷总烃</w:t>
            </w:r>
            <w:r>
              <w:rPr>
                <w:rFonts w:hint="default" w:ascii="Times New Roman" w:hAnsi="Times New Roman" w:eastAsia="宋体" w:cs="Times New Roman"/>
                <w:snapToGrid w:val="0"/>
                <w:color w:val="auto"/>
                <w:kern w:val="0"/>
                <w:sz w:val="24"/>
                <w:szCs w:val="24"/>
                <w:highlight w:val="none"/>
                <w:lang w:val="en-US" w:eastAsia="zh-CN" w:bidi="ar"/>
              </w:rPr>
              <w:t>的测定</w:t>
            </w:r>
            <w:r>
              <w:rPr>
                <w:rFonts w:hint="eastAsia" w:ascii="Times New Roman" w:hAnsi="Times New Roman" w:eastAsia="宋体" w:cs="Times New Roman"/>
                <w:snapToGrid w:val="0"/>
                <w:color w:val="auto"/>
                <w:kern w:val="0"/>
                <w:sz w:val="24"/>
                <w:szCs w:val="24"/>
                <w:highlight w:val="none"/>
                <w:lang w:val="en-US" w:eastAsia="zh-CN" w:bidi="ar"/>
              </w:rPr>
              <w:t xml:space="preserve"> </w:t>
            </w:r>
            <w:r>
              <w:rPr>
                <w:rFonts w:hint="default" w:ascii="Times New Roman" w:hAnsi="Times New Roman" w:eastAsia="宋体" w:cs="Times New Roman"/>
                <w:snapToGrid w:val="0"/>
                <w:color w:val="auto"/>
                <w:kern w:val="0"/>
                <w:sz w:val="24"/>
                <w:szCs w:val="24"/>
                <w:highlight w:val="none"/>
                <w:lang w:val="en-US" w:eastAsia="zh-CN" w:bidi="ar"/>
              </w:rPr>
              <w:t>直接进样-气相色谱法》</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HJ604-2017</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方法进行采样和测定。</w:t>
            </w:r>
          </w:p>
          <w:p w14:paraId="057E315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评价标准</w:t>
            </w:r>
          </w:p>
          <w:p w14:paraId="6ABCD6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颗粒物环境空气质量标准参照</w:t>
            </w:r>
            <w:r>
              <w:rPr>
                <w:rFonts w:hint="default" w:ascii="Times New Roman" w:hAnsi="Times New Roman" w:eastAsia="宋体" w:cs="Times New Roman"/>
                <w:snapToGrid w:val="0"/>
                <w:color w:val="auto"/>
                <w:kern w:val="0"/>
                <w:sz w:val="24"/>
                <w:szCs w:val="24"/>
                <w:highlight w:val="none"/>
                <w:lang w:val="en-US" w:eastAsia="zh-CN" w:bidi="ar"/>
              </w:rPr>
              <w:t>《环境空气质量标准》(GB3095-2012)及修改单中的二级标准</w:t>
            </w:r>
            <w:r>
              <w:rPr>
                <w:rFonts w:hint="eastAsia" w:ascii="Times New Roman" w:hAnsi="Times New Roman" w:eastAsia="宋体" w:cs="Times New Roman"/>
                <w:snapToGrid w:val="0"/>
                <w:color w:val="auto"/>
                <w:kern w:val="0"/>
                <w:sz w:val="24"/>
                <w:szCs w:val="24"/>
                <w:highlight w:val="none"/>
                <w:lang w:val="en-US" w:eastAsia="zh-CN" w:bidi="ar"/>
              </w:rPr>
              <w:t>进行评价</w:t>
            </w:r>
            <w:r>
              <w:rPr>
                <w:rFonts w:hint="default" w:ascii="Times New Roman" w:hAnsi="Times New Roman" w:eastAsia="宋体" w:cs="Times New Roman"/>
                <w:snapToGrid w:val="0"/>
                <w:color w:val="auto"/>
                <w:kern w:val="0"/>
                <w:sz w:val="24"/>
                <w:szCs w:val="24"/>
                <w:highlight w:val="none"/>
                <w:lang w:val="en-US" w:eastAsia="zh-CN" w:bidi="ar"/>
              </w:rPr>
              <w:t>。</w:t>
            </w:r>
          </w:p>
          <w:p w14:paraId="68F116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非甲烷总烃环境空气质量评价标准参照《大气污染物综合排放标准详解》2mg/m</w:t>
            </w:r>
            <w:r>
              <w:rPr>
                <w:rFonts w:hint="default" w:ascii="Times New Roman" w:hAnsi="Times New Roman" w:eastAsia="宋体" w:cs="Times New Roman"/>
                <w:snapToGrid w:val="0"/>
                <w:color w:val="auto"/>
                <w:kern w:val="0"/>
                <w:sz w:val="24"/>
                <w:szCs w:val="24"/>
                <w:highlight w:val="none"/>
                <w:vertAlign w:val="superscript"/>
                <w:lang w:val="en-US" w:eastAsia="zh-CN" w:bidi="ar"/>
              </w:rPr>
              <w:t>3</w:t>
            </w:r>
            <w:r>
              <w:rPr>
                <w:rFonts w:hint="default" w:ascii="Times New Roman" w:hAnsi="Times New Roman" w:eastAsia="宋体" w:cs="Times New Roman"/>
                <w:snapToGrid w:val="0"/>
                <w:color w:val="auto"/>
                <w:kern w:val="0"/>
                <w:sz w:val="24"/>
                <w:szCs w:val="24"/>
                <w:highlight w:val="none"/>
                <w:lang w:val="en-US" w:eastAsia="zh-CN" w:bidi="ar"/>
              </w:rPr>
              <w:t>的小时平均浓度标准进行评价。</w:t>
            </w:r>
          </w:p>
          <w:p w14:paraId="3553B29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评价方法</w:t>
            </w:r>
          </w:p>
          <w:p w14:paraId="77195BE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本次环评空气环境质量现状采用超标率和最大浓度占标率进行评价，计算公式为：</w:t>
            </w:r>
          </w:p>
          <w:p w14:paraId="3764609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超标率=超标数据个数/总监测数据个数×100%</w:t>
            </w:r>
          </w:p>
          <w:p w14:paraId="3B3088E5">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center"/>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P</w:t>
            </w:r>
            <w:r>
              <w:rPr>
                <w:rFonts w:hint="default" w:ascii="Times New Roman" w:hAnsi="Times New Roman" w:eastAsia="宋体" w:cs="Times New Roman"/>
                <w:snapToGrid w:val="0"/>
                <w:color w:val="auto"/>
                <w:kern w:val="0"/>
                <w:sz w:val="24"/>
                <w:szCs w:val="24"/>
                <w:highlight w:val="none"/>
                <w:vertAlign w:val="subscript"/>
                <w:lang w:val="en-US" w:eastAsia="zh-CN" w:bidi="ar"/>
              </w:rPr>
              <w:t>i</w:t>
            </w:r>
            <w:r>
              <w:rPr>
                <w:rFonts w:hint="default" w:ascii="Times New Roman" w:hAnsi="Times New Roman" w:eastAsia="宋体" w:cs="Times New Roman"/>
                <w:snapToGrid w:val="0"/>
                <w:color w:val="auto"/>
                <w:kern w:val="0"/>
                <w:sz w:val="24"/>
                <w:szCs w:val="24"/>
                <w:highlight w:val="none"/>
                <w:lang w:val="en-US" w:eastAsia="zh-CN" w:bidi="ar"/>
              </w:rPr>
              <w:t>=C</w:t>
            </w:r>
            <w:r>
              <w:rPr>
                <w:rFonts w:hint="default" w:ascii="Times New Roman" w:hAnsi="Times New Roman" w:eastAsia="宋体" w:cs="Times New Roman"/>
                <w:snapToGrid w:val="0"/>
                <w:color w:val="auto"/>
                <w:kern w:val="0"/>
                <w:sz w:val="24"/>
                <w:szCs w:val="24"/>
                <w:highlight w:val="none"/>
                <w:vertAlign w:val="subscript"/>
                <w:lang w:val="en-US" w:eastAsia="zh-CN" w:bidi="ar"/>
              </w:rPr>
              <w:t>i</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C</w:t>
            </w:r>
            <w:r>
              <w:rPr>
                <w:rFonts w:hint="eastAsia" w:ascii="Times New Roman" w:hAnsi="Times New Roman" w:eastAsia="宋体" w:cs="Times New Roman"/>
                <w:snapToGrid w:val="0"/>
                <w:color w:val="auto"/>
                <w:kern w:val="0"/>
                <w:sz w:val="24"/>
                <w:szCs w:val="24"/>
                <w:highlight w:val="none"/>
                <w:vertAlign w:val="subscript"/>
                <w:lang w:val="en-US" w:eastAsia="zh-CN" w:bidi="ar"/>
              </w:rPr>
              <w:t>0</w:t>
            </w:r>
            <w:r>
              <w:rPr>
                <w:rFonts w:hint="default" w:ascii="Times New Roman" w:hAnsi="Times New Roman" w:eastAsia="宋体" w:cs="Times New Roman"/>
                <w:snapToGrid w:val="0"/>
                <w:color w:val="auto"/>
                <w:kern w:val="0"/>
                <w:sz w:val="24"/>
                <w:szCs w:val="24"/>
                <w:highlight w:val="none"/>
                <w:vertAlign w:val="subscript"/>
                <w:lang w:val="en-US" w:eastAsia="zh-CN" w:bidi="ar"/>
              </w:rPr>
              <w:t>i</w:t>
            </w:r>
            <w:r>
              <w:rPr>
                <w:rFonts w:hint="default" w:ascii="Times New Roman" w:hAnsi="Times New Roman" w:eastAsia="宋体" w:cs="Times New Roman"/>
                <w:snapToGrid w:val="0"/>
                <w:color w:val="auto"/>
                <w:kern w:val="0"/>
                <w:sz w:val="24"/>
                <w:szCs w:val="24"/>
                <w:highlight w:val="none"/>
                <w:lang w:val="en-US" w:eastAsia="zh-CN" w:bidi="ar"/>
              </w:rPr>
              <w:t>×100%</w:t>
            </w:r>
          </w:p>
          <w:p w14:paraId="66AA787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式中：P</w:t>
            </w:r>
            <w:r>
              <w:rPr>
                <w:rFonts w:hint="default" w:ascii="Times New Roman" w:hAnsi="Times New Roman" w:eastAsia="宋体" w:cs="Times New Roman"/>
                <w:snapToGrid w:val="0"/>
                <w:color w:val="auto"/>
                <w:kern w:val="0"/>
                <w:sz w:val="24"/>
                <w:szCs w:val="24"/>
                <w:highlight w:val="none"/>
                <w:vertAlign w:val="subscript"/>
                <w:lang w:val="en-US" w:eastAsia="zh-CN" w:bidi="ar"/>
              </w:rPr>
              <w:t>i</w:t>
            </w:r>
            <w:r>
              <w:rPr>
                <w:rFonts w:hint="default" w:ascii="Times New Roman" w:hAnsi="Times New Roman" w:eastAsia="宋体" w:cs="Times New Roman"/>
                <w:snapToGrid w:val="0"/>
                <w:color w:val="auto"/>
                <w:kern w:val="0"/>
                <w:sz w:val="24"/>
                <w:szCs w:val="24"/>
                <w:highlight w:val="none"/>
                <w:lang w:val="en-US" w:eastAsia="zh-CN" w:bidi="ar"/>
              </w:rPr>
              <w:t>——第i个污染物的最大浓度占标率</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无量纲</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w:t>
            </w:r>
          </w:p>
          <w:p w14:paraId="0F87A9D0">
            <w:pPr>
              <w:keepNext w:val="0"/>
              <w:keepLines w:val="0"/>
              <w:pageBreakBefore w:val="0"/>
              <w:widowControl w:val="0"/>
              <w:suppressLineNumbers w:val="0"/>
              <w:kinsoku/>
              <w:wordWrap/>
              <w:overflowPunct/>
              <w:topLinePunct w:val="0"/>
              <w:autoSpaceDE/>
              <w:autoSpaceDN/>
              <w:bidi w:val="0"/>
              <w:adjustRightInd/>
              <w:snapToGrid/>
              <w:spacing w:line="360" w:lineRule="auto"/>
              <w:ind w:firstLine="1200" w:firstLineChars="5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C</w:t>
            </w:r>
            <w:r>
              <w:rPr>
                <w:rFonts w:hint="default" w:ascii="Times New Roman" w:hAnsi="Times New Roman" w:eastAsia="宋体" w:cs="Times New Roman"/>
                <w:snapToGrid w:val="0"/>
                <w:color w:val="auto"/>
                <w:kern w:val="0"/>
                <w:sz w:val="24"/>
                <w:szCs w:val="24"/>
                <w:highlight w:val="none"/>
                <w:vertAlign w:val="subscript"/>
                <w:lang w:val="en-US" w:eastAsia="zh-CN" w:bidi="ar"/>
              </w:rPr>
              <w:t>i</w:t>
            </w:r>
            <w:r>
              <w:rPr>
                <w:rFonts w:hint="default" w:ascii="Times New Roman" w:hAnsi="Times New Roman" w:eastAsia="宋体" w:cs="Times New Roman"/>
                <w:snapToGrid w:val="0"/>
                <w:color w:val="auto"/>
                <w:kern w:val="0"/>
                <w:sz w:val="24"/>
                <w:szCs w:val="24"/>
                <w:highlight w:val="none"/>
                <w:lang w:val="en-US" w:eastAsia="zh-CN" w:bidi="ar"/>
              </w:rPr>
              <w:t>——第i个污染物的最大浓度</w:t>
            </w:r>
            <w:r>
              <w:rPr>
                <w:rFonts w:hint="eastAsia" w:ascii="Times New Roman" w:hAnsi="Times New Roman" w:eastAsia="宋体" w:cs="Times New Roman"/>
                <w:snapToGrid w:val="0"/>
                <w:color w:val="auto"/>
                <w:kern w:val="0"/>
                <w:sz w:val="24"/>
                <w:szCs w:val="24"/>
                <w:highlight w:val="none"/>
                <w:lang w:val="en-US" w:eastAsia="zh-CN" w:bidi="ar"/>
              </w:rPr>
              <w:t>(微克/立方米)</w:t>
            </w:r>
            <w:r>
              <w:rPr>
                <w:rFonts w:hint="default" w:ascii="Times New Roman" w:hAnsi="Times New Roman" w:eastAsia="宋体" w:cs="Times New Roman"/>
                <w:snapToGrid w:val="0"/>
                <w:color w:val="auto"/>
                <w:kern w:val="0"/>
                <w:sz w:val="24"/>
                <w:szCs w:val="24"/>
                <w:highlight w:val="none"/>
                <w:lang w:val="en-US" w:eastAsia="zh-CN" w:bidi="ar"/>
              </w:rPr>
              <w:t>；</w:t>
            </w:r>
          </w:p>
          <w:p w14:paraId="221952B7">
            <w:pPr>
              <w:keepNext w:val="0"/>
              <w:keepLines w:val="0"/>
              <w:pageBreakBefore w:val="0"/>
              <w:widowControl w:val="0"/>
              <w:suppressLineNumbers w:val="0"/>
              <w:kinsoku/>
              <w:wordWrap/>
              <w:overflowPunct/>
              <w:topLinePunct w:val="0"/>
              <w:autoSpaceDE/>
              <w:autoSpaceDN/>
              <w:bidi w:val="0"/>
              <w:adjustRightInd/>
              <w:snapToGrid/>
              <w:spacing w:line="360" w:lineRule="auto"/>
              <w:ind w:firstLine="1200" w:firstLineChars="5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C</w:t>
            </w:r>
            <w:r>
              <w:rPr>
                <w:rFonts w:hint="eastAsia" w:ascii="Times New Roman" w:hAnsi="Times New Roman" w:eastAsia="宋体" w:cs="Times New Roman"/>
                <w:snapToGrid w:val="0"/>
                <w:color w:val="auto"/>
                <w:kern w:val="0"/>
                <w:sz w:val="24"/>
                <w:szCs w:val="24"/>
                <w:highlight w:val="none"/>
                <w:vertAlign w:val="subscript"/>
                <w:lang w:val="en-US" w:eastAsia="zh-CN" w:bidi="ar"/>
              </w:rPr>
              <w:t>0</w:t>
            </w:r>
            <w:r>
              <w:rPr>
                <w:rFonts w:hint="default" w:ascii="Times New Roman" w:hAnsi="Times New Roman" w:eastAsia="宋体" w:cs="Times New Roman"/>
                <w:snapToGrid w:val="0"/>
                <w:color w:val="auto"/>
                <w:kern w:val="0"/>
                <w:sz w:val="24"/>
                <w:szCs w:val="24"/>
                <w:highlight w:val="none"/>
                <w:vertAlign w:val="subscript"/>
                <w:lang w:val="en-US" w:eastAsia="zh-CN" w:bidi="ar"/>
              </w:rPr>
              <w:t>i</w:t>
            </w:r>
            <w:r>
              <w:rPr>
                <w:rFonts w:hint="default" w:ascii="Times New Roman" w:hAnsi="Times New Roman" w:eastAsia="宋体" w:cs="Times New Roman"/>
                <w:snapToGrid w:val="0"/>
                <w:color w:val="auto"/>
                <w:kern w:val="0"/>
                <w:sz w:val="24"/>
                <w:szCs w:val="24"/>
                <w:highlight w:val="none"/>
                <w:lang w:val="en-US" w:eastAsia="zh-CN" w:bidi="ar"/>
              </w:rPr>
              <w:t>——第i个污染物的环境空气质量浓度标准</w:t>
            </w:r>
            <w:r>
              <w:rPr>
                <w:rFonts w:hint="eastAsia" w:ascii="Times New Roman" w:hAnsi="Times New Roman" w:eastAsia="宋体" w:cs="Times New Roman"/>
                <w:snapToGrid w:val="0"/>
                <w:color w:val="auto"/>
                <w:kern w:val="0"/>
                <w:sz w:val="24"/>
                <w:szCs w:val="24"/>
                <w:highlight w:val="none"/>
                <w:lang w:val="en-US" w:eastAsia="zh-CN" w:bidi="ar"/>
              </w:rPr>
              <w:t>(微克/立方米)</w:t>
            </w:r>
            <w:r>
              <w:rPr>
                <w:rFonts w:hint="default" w:ascii="Times New Roman" w:hAnsi="Times New Roman" w:eastAsia="宋体" w:cs="Times New Roman"/>
                <w:snapToGrid w:val="0"/>
                <w:color w:val="auto"/>
                <w:kern w:val="0"/>
                <w:sz w:val="24"/>
                <w:szCs w:val="24"/>
                <w:highlight w:val="none"/>
                <w:lang w:val="en-US" w:eastAsia="zh-CN" w:bidi="ar"/>
              </w:rPr>
              <w:t>。</w:t>
            </w:r>
          </w:p>
          <w:p w14:paraId="5CD0741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(5)监测结果及分析</w:t>
            </w:r>
          </w:p>
          <w:p w14:paraId="6EE0D79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大气质量现状评价结果见下表。</w:t>
            </w:r>
          </w:p>
          <w:p w14:paraId="5C85A989">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  大气环境质量现状评价结果</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983"/>
              <w:gridCol w:w="733"/>
              <w:gridCol w:w="707"/>
              <w:gridCol w:w="707"/>
              <w:gridCol w:w="707"/>
              <w:gridCol w:w="707"/>
              <w:gridCol w:w="1335"/>
            </w:tblGrid>
            <w:tr w14:paraId="4B5C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vAlign w:val="center"/>
                </w:tcPr>
                <w:p w14:paraId="15319D2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采样日期</w:t>
                  </w:r>
                </w:p>
              </w:tc>
              <w:tc>
                <w:tcPr>
                  <w:tcW w:w="983" w:type="dxa"/>
                  <w:vAlign w:val="center"/>
                </w:tcPr>
                <w:p w14:paraId="2D29F68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监测项目</w:t>
                  </w:r>
                </w:p>
              </w:tc>
              <w:tc>
                <w:tcPr>
                  <w:tcW w:w="733" w:type="dxa"/>
                  <w:vAlign w:val="center"/>
                </w:tcPr>
                <w:p w14:paraId="510C554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监测点位</w:t>
                  </w:r>
                </w:p>
              </w:tc>
              <w:tc>
                <w:tcPr>
                  <w:tcW w:w="2828" w:type="dxa"/>
                  <w:gridSpan w:val="4"/>
                  <w:vAlign w:val="center"/>
                </w:tcPr>
                <w:p w14:paraId="7CD64D8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监测浓度(毫克/升)</w:t>
                  </w:r>
                </w:p>
              </w:tc>
              <w:tc>
                <w:tcPr>
                  <w:tcW w:w="1335" w:type="dxa"/>
                  <w:vAlign w:val="center"/>
                </w:tcPr>
                <w:p w14:paraId="401E85CD">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标准限值(毫克/升)</w:t>
                  </w:r>
                </w:p>
              </w:tc>
            </w:tr>
            <w:tr w14:paraId="77C8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vAlign w:val="center"/>
                </w:tcPr>
                <w:p w14:paraId="6851B8E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2025.3.20-2025.3.21</w:t>
                  </w:r>
                </w:p>
              </w:tc>
              <w:tc>
                <w:tcPr>
                  <w:tcW w:w="983" w:type="dxa"/>
                  <w:vMerge w:val="restart"/>
                  <w:vAlign w:val="center"/>
                </w:tcPr>
                <w:p w14:paraId="6F99580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非甲烷总烃</w:t>
                  </w:r>
                </w:p>
              </w:tc>
              <w:tc>
                <w:tcPr>
                  <w:tcW w:w="733" w:type="dxa"/>
                  <w:vMerge w:val="restart"/>
                  <w:vAlign w:val="center"/>
                </w:tcPr>
                <w:p w14:paraId="047FD64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项目区下风向</w:t>
                  </w:r>
                </w:p>
              </w:tc>
              <w:tc>
                <w:tcPr>
                  <w:tcW w:w="707" w:type="dxa"/>
                  <w:vAlign w:val="center"/>
                </w:tcPr>
                <w:p w14:paraId="10E8003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0.58</w:t>
                  </w:r>
                </w:p>
              </w:tc>
              <w:tc>
                <w:tcPr>
                  <w:tcW w:w="707" w:type="dxa"/>
                  <w:vAlign w:val="center"/>
                </w:tcPr>
                <w:p w14:paraId="5719C2E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0.63</w:t>
                  </w:r>
                </w:p>
              </w:tc>
              <w:tc>
                <w:tcPr>
                  <w:tcW w:w="707" w:type="dxa"/>
                  <w:vAlign w:val="center"/>
                </w:tcPr>
                <w:p w14:paraId="7077A1F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0.59</w:t>
                  </w:r>
                </w:p>
              </w:tc>
              <w:tc>
                <w:tcPr>
                  <w:tcW w:w="707" w:type="dxa"/>
                  <w:vAlign w:val="center"/>
                </w:tcPr>
                <w:p w14:paraId="1981EE9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0.61</w:t>
                  </w:r>
                </w:p>
              </w:tc>
              <w:tc>
                <w:tcPr>
                  <w:tcW w:w="1335" w:type="dxa"/>
                  <w:vMerge w:val="restart"/>
                  <w:vAlign w:val="center"/>
                </w:tcPr>
                <w:p w14:paraId="3D7F572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2.0</w:t>
                  </w:r>
                </w:p>
              </w:tc>
            </w:tr>
            <w:tr w14:paraId="3CAD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vAlign w:val="center"/>
                </w:tcPr>
                <w:p w14:paraId="0748E4FC">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2025.3.21-2025.3.22</w:t>
                  </w:r>
                </w:p>
              </w:tc>
              <w:tc>
                <w:tcPr>
                  <w:tcW w:w="983" w:type="dxa"/>
                  <w:vMerge w:val="continue"/>
                  <w:vAlign w:val="center"/>
                </w:tcPr>
                <w:p w14:paraId="5287EBE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733" w:type="dxa"/>
                  <w:vMerge w:val="continue"/>
                  <w:vAlign w:val="center"/>
                </w:tcPr>
                <w:p w14:paraId="64AB58C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707" w:type="dxa"/>
                  <w:vAlign w:val="center"/>
                </w:tcPr>
                <w:p w14:paraId="76A995D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0.61</w:t>
                  </w:r>
                </w:p>
              </w:tc>
              <w:tc>
                <w:tcPr>
                  <w:tcW w:w="707" w:type="dxa"/>
                  <w:vAlign w:val="center"/>
                </w:tcPr>
                <w:p w14:paraId="2A09520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0.54</w:t>
                  </w:r>
                </w:p>
              </w:tc>
              <w:tc>
                <w:tcPr>
                  <w:tcW w:w="707" w:type="dxa"/>
                  <w:vAlign w:val="center"/>
                </w:tcPr>
                <w:p w14:paraId="6679F28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0.59</w:t>
                  </w:r>
                </w:p>
              </w:tc>
              <w:tc>
                <w:tcPr>
                  <w:tcW w:w="707" w:type="dxa"/>
                  <w:vAlign w:val="center"/>
                </w:tcPr>
                <w:p w14:paraId="4733C5F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0.60</w:t>
                  </w:r>
                </w:p>
              </w:tc>
              <w:tc>
                <w:tcPr>
                  <w:tcW w:w="1335" w:type="dxa"/>
                  <w:vMerge w:val="continue"/>
                  <w:vAlign w:val="center"/>
                </w:tcPr>
                <w:p w14:paraId="25415EA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5FED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vAlign w:val="center"/>
                </w:tcPr>
                <w:p w14:paraId="15AE030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2025.3.22-2025.3.23</w:t>
                  </w:r>
                </w:p>
              </w:tc>
              <w:tc>
                <w:tcPr>
                  <w:tcW w:w="983" w:type="dxa"/>
                  <w:vMerge w:val="continue"/>
                  <w:vAlign w:val="center"/>
                </w:tcPr>
                <w:p w14:paraId="0084933A">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733" w:type="dxa"/>
                  <w:vMerge w:val="continue"/>
                  <w:vAlign w:val="center"/>
                </w:tcPr>
                <w:p w14:paraId="32063FB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707" w:type="dxa"/>
                  <w:vAlign w:val="center"/>
                </w:tcPr>
                <w:p w14:paraId="2C4E078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0.59</w:t>
                  </w:r>
                </w:p>
              </w:tc>
              <w:tc>
                <w:tcPr>
                  <w:tcW w:w="707" w:type="dxa"/>
                  <w:vAlign w:val="center"/>
                </w:tcPr>
                <w:p w14:paraId="5026682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0.57</w:t>
                  </w:r>
                </w:p>
              </w:tc>
              <w:tc>
                <w:tcPr>
                  <w:tcW w:w="707" w:type="dxa"/>
                  <w:vAlign w:val="center"/>
                </w:tcPr>
                <w:p w14:paraId="1C12BF6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0.60</w:t>
                  </w:r>
                </w:p>
              </w:tc>
              <w:tc>
                <w:tcPr>
                  <w:tcW w:w="707" w:type="dxa"/>
                  <w:vAlign w:val="center"/>
                </w:tcPr>
                <w:p w14:paraId="4A8A205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0.57</w:t>
                  </w:r>
                </w:p>
              </w:tc>
              <w:tc>
                <w:tcPr>
                  <w:tcW w:w="1335" w:type="dxa"/>
                  <w:vMerge w:val="continue"/>
                  <w:vAlign w:val="center"/>
                </w:tcPr>
                <w:p w14:paraId="03179D6A">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6A1F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shd w:val="clear" w:color="auto" w:fill="auto"/>
                  <w:vAlign w:val="center"/>
                </w:tcPr>
                <w:p w14:paraId="0ACC8FE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2025.3.20-2025.3.21</w:t>
                  </w:r>
                </w:p>
              </w:tc>
              <w:tc>
                <w:tcPr>
                  <w:tcW w:w="983" w:type="dxa"/>
                  <w:vMerge w:val="restart"/>
                  <w:vAlign w:val="center"/>
                </w:tcPr>
                <w:p w14:paraId="087785DC">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颗粒物</w:t>
                  </w:r>
                </w:p>
              </w:tc>
              <w:tc>
                <w:tcPr>
                  <w:tcW w:w="733" w:type="dxa"/>
                  <w:vMerge w:val="continue"/>
                  <w:vAlign w:val="center"/>
                </w:tcPr>
                <w:p w14:paraId="45E1514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2828" w:type="dxa"/>
                  <w:gridSpan w:val="4"/>
                  <w:vAlign w:val="center"/>
                </w:tcPr>
                <w:p w14:paraId="007DF4F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0.215</w:t>
                  </w:r>
                </w:p>
              </w:tc>
              <w:tc>
                <w:tcPr>
                  <w:tcW w:w="1335" w:type="dxa"/>
                  <w:vMerge w:val="restart"/>
                  <w:vAlign w:val="center"/>
                </w:tcPr>
                <w:p w14:paraId="03550A9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0.3</w:t>
                  </w:r>
                </w:p>
              </w:tc>
            </w:tr>
            <w:tr w14:paraId="6CB9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shd w:val="clear" w:color="auto" w:fill="auto"/>
                  <w:vAlign w:val="center"/>
                </w:tcPr>
                <w:p w14:paraId="5CB8878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2025.3.21-2025.3.22</w:t>
                  </w:r>
                </w:p>
              </w:tc>
              <w:tc>
                <w:tcPr>
                  <w:tcW w:w="983" w:type="dxa"/>
                  <w:vMerge w:val="continue"/>
                  <w:vAlign w:val="center"/>
                </w:tcPr>
                <w:p w14:paraId="7DD60B7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733" w:type="dxa"/>
                  <w:vMerge w:val="continue"/>
                  <w:vAlign w:val="center"/>
                </w:tcPr>
                <w:p w14:paraId="5D062DB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2828" w:type="dxa"/>
                  <w:gridSpan w:val="4"/>
                  <w:vAlign w:val="center"/>
                </w:tcPr>
                <w:p w14:paraId="0EF0E27D">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0.213</w:t>
                  </w:r>
                </w:p>
              </w:tc>
              <w:tc>
                <w:tcPr>
                  <w:tcW w:w="1335" w:type="dxa"/>
                  <w:vMerge w:val="continue"/>
                  <w:vAlign w:val="center"/>
                </w:tcPr>
                <w:p w14:paraId="6375A15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7E6D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shd w:val="clear" w:color="auto" w:fill="auto"/>
                  <w:vAlign w:val="center"/>
                </w:tcPr>
                <w:p w14:paraId="09BA34A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2025.3.22-2025.3.23</w:t>
                  </w:r>
                </w:p>
              </w:tc>
              <w:tc>
                <w:tcPr>
                  <w:tcW w:w="983" w:type="dxa"/>
                  <w:vMerge w:val="continue"/>
                  <w:vAlign w:val="center"/>
                </w:tcPr>
                <w:p w14:paraId="619378A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733" w:type="dxa"/>
                  <w:vMerge w:val="continue"/>
                  <w:vAlign w:val="center"/>
                </w:tcPr>
                <w:p w14:paraId="7F96001C">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c>
                <w:tcPr>
                  <w:tcW w:w="2828" w:type="dxa"/>
                  <w:gridSpan w:val="4"/>
                  <w:vAlign w:val="center"/>
                </w:tcPr>
                <w:p w14:paraId="0D951BDD">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0.211</w:t>
                  </w:r>
                </w:p>
              </w:tc>
              <w:tc>
                <w:tcPr>
                  <w:tcW w:w="1335" w:type="dxa"/>
                  <w:vMerge w:val="continue"/>
                  <w:vAlign w:val="center"/>
                </w:tcPr>
                <w:p w14:paraId="0345595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bl>
          <w:p w14:paraId="50407AF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由上表的监测和评价结果可以看出，评价区域大气环境中颗粒物、非甲烷总烃污染物浓度最大占标率均小于</w:t>
            </w:r>
            <w:r>
              <w:rPr>
                <w:rFonts w:hint="default" w:ascii="Times New Roman" w:hAnsi="Times New Roman" w:eastAsia="宋体" w:cs="Times New Roman"/>
                <w:snapToGrid w:val="0"/>
                <w:color w:val="auto"/>
                <w:kern w:val="0"/>
                <w:sz w:val="24"/>
                <w:szCs w:val="24"/>
                <w:highlight w:val="none"/>
                <w:lang w:val="en-US" w:eastAsia="zh-CN" w:bidi="ar"/>
              </w:rPr>
              <w:t>100%</w:t>
            </w:r>
            <w:r>
              <w:rPr>
                <w:rFonts w:hint="eastAsia" w:ascii="Times New Roman" w:hAnsi="Times New Roman" w:eastAsia="宋体" w:cs="Times New Roman"/>
                <w:snapToGrid w:val="0"/>
                <w:color w:val="auto"/>
                <w:kern w:val="0"/>
                <w:sz w:val="24"/>
                <w:szCs w:val="24"/>
                <w:highlight w:val="none"/>
                <w:lang w:val="en-US" w:eastAsia="zh-CN" w:bidi="ar"/>
              </w:rPr>
              <w:t>，说明本项目所在区域颗粒物环境质量现状浓度满足</w:t>
            </w:r>
            <w:r>
              <w:rPr>
                <w:rFonts w:hint="default" w:ascii="Times New Roman" w:hAnsi="Times New Roman" w:eastAsia="宋体" w:cs="Times New Roman"/>
                <w:snapToGrid w:val="0"/>
                <w:color w:val="auto"/>
                <w:kern w:val="0"/>
                <w:sz w:val="24"/>
                <w:szCs w:val="24"/>
                <w:highlight w:val="none"/>
                <w:lang w:val="en-US" w:eastAsia="zh-CN" w:bidi="ar"/>
              </w:rPr>
              <w:t>《环境空气质量标准》(GB3095-2012)及修改单中的二级标准</w:t>
            </w:r>
            <w:r>
              <w:rPr>
                <w:rFonts w:hint="eastAsia" w:ascii="Times New Roman" w:hAnsi="Times New Roman" w:eastAsia="宋体" w:cs="Times New Roman"/>
                <w:snapToGrid w:val="0"/>
                <w:color w:val="auto"/>
                <w:kern w:val="0"/>
                <w:sz w:val="24"/>
                <w:szCs w:val="24"/>
                <w:highlight w:val="none"/>
                <w:lang w:val="en-US" w:eastAsia="zh-CN" w:bidi="ar"/>
              </w:rPr>
              <w:t>，非甲烷总烃环境质量现状浓度满足《大气污染物综合排放标准详解》参考限值。</w:t>
            </w:r>
          </w:p>
          <w:p w14:paraId="285D46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2、水环境质量现状调查与评价</w:t>
            </w:r>
          </w:p>
          <w:p w14:paraId="0DCC6A1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项目厂界附近无地表水，故不进行地表水环境质量现状的监测。</w:t>
            </w:r>
          </w:p>
          <w:p w14:paraId="3D329C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3、声环境质量现状调查与评价</w:t>
            </w:r>
          </w:p>
          <w:p w14:paraId="1C9C718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监测情况</w:t>
            </w:r>
          </w:p>
          <w:p w14:paraId="5687328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为进一步了解项目区</w:t>
            </w:r>
            <w:r>
              <w:rPr>
                <w:rFonts w:hint="eastAsia" w:ascii="Times New Roman" w:hAnsi="Times New Roman" w:eastAsia="宋体" w:cs="Times New Roman"/>
                <w:snapToGrid w:val="0"/>
                <w:color w:val="auto"/>
                <w:kern w:val="0"/>
                <w:sz w:val="24"/>
                <w:szCs w:val="24"/>
                <w:highlight w:val="none"/>
                <w:lang w:val="en-US" w:eastAsia="zh-CN" w:bidi="ar"/>
              </w:rPr>
              <w:t>声环境</w:t>
            </w:r>
            <w:r>
              <w:rPr>
                <w:rFonts w:hint="default" w:ascii="Times New Roman" w:hAnsi="Times New Roman" w:eastAsia="宋体" w:cs="Times New Roman"/>
                <w:snapToGrid w:val="0"/>
                <w:color w:val="auto"/>
                <w:kern w:val="0"/>
                <w:sz w:val="24"/>
                <w:szCs w:val="24"/>
                <w:highlight w:val="none"/>
                <w:lang w:val="en-US" w:eastAsia="zh-CN" w:bidi="ar"/>
              </w:rPr>
              <w:t>质量现状，本次评价委托新疆国科检测有限公司对项目区的</w:t>
            </w:r>
            <w:r>
              <w:rPr>
                <w:rFonts w:hint="eastAsia" w:ascii="Times New Roman" w:hAnsi="Times New Roman" w:eastAsia="宋体" w:cs="Times New Roman"/>
                <w:snapToGrid w:val="0"/>
                <w:color w:val="auto"/>
                <w:kern w:val="0"/>
                <w:sz w:val="24"/>
                <w:szCs w:val="24"/>
                <w:highlight w:val="none"/>
                <w:lang w:val="en-US" w:eastAsia="zh-CN" w:bidi="ar"/>
              </w:rPr>
              <w:t>声环境</w:t>
            </w:r>
            <w:r>
              <w:rPr>
                <w:rFonts w:hint="default" w:ascii="Times New Roman" w:hAnsi="Times New Roman" w:eastAsia="宋体" w:cs="Times New Roman"/>
                <w:snapToGrid w:val="0"/>
                <w:color w:val="auto"/>
                <w:kern w:val="0"/>
                <w:sz w:val="24"/>
                <w:szCs w:val="24"/>
                <w:highlight w:val="none"/>
                <w:lang w:val="en-US" w:eastAsia="zh-CN" w:bidi="ar"/>
              </w:rPr>
              <w:t>进行监测</w:t>
            </w:r>
            <w:r>
              <w:rPr>
                <w:rFonts w:hint="eastAsia" w:ascii="Times New Roman" w:hAnsi="Times New Roman" w:eastAsia="宋体" w:cs="Times New Roman"/>
                <w:snapToGrid w:val="0"/>
                <w:color w:val="auto"/>
                <w:kern w:val="0"/>
                <w:sz w:val="24"/>
                <w:szCs w:val="24"/>
                <w:highlight w:val="none"/>
                <w:lang w:val="en-US" w:eastAsia="zh-CN" w:bidi="ar"/>
              </w:rPr>
              <w:t>。</w:t>
            </w:r>
          </w:p>
          <w:p w14:paraId="358A0C9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测定方法和仪器</w:t>
            </w:r>
          </w:p>
          <w:p w14:paraId="36416F1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噪声按照《声环境质量标准》(GB3096-2008)的方法进行测定，</w:t>
            </w:r>
            <w:r>
              <w:rPr>
                <w:rFonts w:hint="default" w:ascii="Times New Roman" w:hAnsi="Times New Roman" w:eastAsia="宋体" w:cs="Times New Roman"/>
                <w:snapToGrid w:val="0"/>
                <w:color w:val="auto"/>
                <w:kern w:val="0"/>
                <w:sz w:val="24"/>
                <w:szCs w:val="24"/>
                <w:highlight w:val="none"/>
                <w:lang w:val="en-US" w:eastAsia="zh-CN" w:bidi="ar"/>
              </w:rPr>
              <w:t>检测仪器为</w:t>
            </w:r>
            <w:r>
              <w:rPr>
                <w:rFonts w:hint="eastAsia" w:ascii="Times New Roman" w:hAnsi="Times New Roman" w:eastAsia="宋体" w:cs="Times New Roman"/>
                <w:snapToGrid w:val="0"/>
                <w:color w:val="auto"/>
                <w:kern w:val="0"/>
                <w:sz w:val="24"/>
                <w:szCs w:val="24"/>
                <w:highlight w:val="none"/>
                <w:lang w:val="en-US" w:eastAsia="zh-CN" w:bidi="ar"/>
              </w:rPr>
              <w:t>多功能声级计AWA5688(</w:t>
            </w:r>
            <w:r>
              <w:rPr>
                <w:rFonts w:hint="default" w:ascii="Times New Roman" w:hAnsi="Times New Roman" w:eastAsia="宋体" w:cs="Times New Roman"/>
                <w:snapToGrid w:val="0"/>
                <w:color w:val="auto"/>
                <w:kern w:val="0"/>
                <w:sz w:val="24"/>
                <w:szCs w:val="24"/>
                <w:highlight w:val="none"/>
                <w:lang w:val="en-US" w:eastAsia="zh-CN" w:bidi="ar"/>
              </w:rPr>
              <w:t>GK-A-</w:t>
            </w:r>
            <w:r>
              <w:rPr>
                <w:rFonts w:hint="eastAsia" w:ascii="Times New Roman" w:hAnsi="Times New Roman" w:eastAsia="宋体" w:cs="Times New Roman"/>
                <w:snapToGrid w:val="0"/>
                <w:color w:val="auto"/>
                <w:kern w:val="0"/>
                <w:sz w:val="24"/>
                <w:szCs w:val="24"/>
                <w:highlight w:val="none"/>
                <w:lang w:val="en-US" w:eastAsia="zh-CN" w:bidi="ar"/>
              </w:rPr>
              <w:t>6)</w:t>
            </w:r>
            <w:r>
              <w:rPr>
                <w:rFonts w:hint="default" w:ascii="Times New Roman" w:hAnsi="Times New Roman" w:eastAsia="宋体" w:cs="Times New Roman"/>
                <w:snapToGrid w:val="0"/>
                <w:color w:val="auto"/>
                <w:kern w:val="0"/>
                <w:sz w:val="24"/>
                <w:szCs w:val="24"/>
                <w:highlight w:val="none"/>
                <w:lang w:val="en-US" w:eastAsia="zh-CN" w:bidi="ar"/>
              </w:rPr>
              <w:t>。</w:t>
            </w:r>
          </w:p>
          <w:p w14:paraId="1DF6032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评价标准</w:t>
            </w:r>
          </w:p>
          <w:p w14:paraId="2FC7B15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声环境质量标准参照《声环境质量标准》(GB3096-2008)2类</w:t>
            </w:r>
            <w:r>
              <w:rPr>
                <w:rFonts w:hint="default" w:ascii="Times New Roman" w:hAnsi="Times New Roman" w:eastAsia="宋体" w:cs="Times New Roman"/>
                <w:snapToGrid w:val="0"/>
                <w:color w:val="auto"/>
                <w:kern w:val="0"/>
                <w:sz w:val="24"/>
                <w:szCs w:val="24"/>
                <w:highlight w:val="none"/>
                <w:lang w:val="en-US" w:eastAsia="zh-CN" w:bidi="ar"/>
              </w:rPr>
              <w:t>标准</w:t>
            </w:r>
            <w:r>
              <w:rPr>
                <w:rFonts w:hint="eastAsia" w:ascii="Times New Roman" w:hAnsi="Times New Roman" w:eastAsia="宋体" w:cs="Times New Roman"/>
                <w:snapToGrid w:val="0"/>
                <w:color w:val="auto"/>
                <w:kern w:val="0"/>
                <w:sz w:val="24"/>
                <w:szCs w:val="24"/>
                <w:highlight w:val="none"/>
                <w:lang w:val="en-US" w:eastAsia="zh-CN" w:bidi="ar"/>
              </w:rPr>
              <w:t>进行评价</w:t>
            </w:r>
            <w:r>
              <w:rPr>
                <w:rFonts w:hint="default" w:ascii="Times New Roman" w:hAnsi="Times New Roman" w:eastAsia="宋体" w:cs="Times New Roman"/>
                <w:snapToGrid w:val="0"/>
                <w:color w:val="auto"/>
                <w:kern w:val="0"/>
                <w:sz w:val="24"/>
                <w:szCs w:val="24"/>
                <w:highlight w:val="none"/>
                <w:lang w:val="en-US" w:eastAsia="zh-CN" w:bidi="ar"/>
              </w:rPr>
              <w:t>。</w:t>
            </w:r>
          </w:p>
          <w:p w14:paraId="74F69AD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Times New Roman" w:hAnsi="Times New Roman" w:eastAsia="宋体" w:cs="Times New Roman"/>
                <w:snapToGrid w:val="0"/>
                <w:color w:val="auto"/>
                <w:kern w:val="0"/>
                <w:sz w:val="24"/>
                <w:szCs w:val="24"/>
                <w:highlight w:val="none"/>
                <w:lang w:val="en-US" w:eastAsia="zh-CN" w:bidi="ar"/>
              </w:rPr>
              <w:t>)监测结果及分析</w:t>
            </w:r>
          </w:p>
          <w:p w14:paraId="29538E9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声环境质量现状评价结果见下表。</w:t>
            </w:r>
          </w:p>
          <w:p w14:paraId="03AD21D2">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表3  声环境质量现状评价结果(单位：dB(A))</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933"/>
              <w:gridCol w:w="882"/>
              <w:gridCol w:w="882"/>
              <w:gridCol w:w="882"/>
              <w:gridCol w:w="882"/>
              <w:gridCol w:w="667"/>
              <w:gridCol w:w="668"/>
            </w:tblGrid>
            <w:tr w14:paraId="235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restart"/>
                  <w:vAlign w:val="center"/>
                </w:tcPr>
                <w:p w14:paraId="591B77A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监测日期</w:t>
                  </w:r>
                </w:p>
              </w:tc>
              <w:tc>
                <w:tcPr>
                  <w:tcW w:w="1933" w:type="dxa"/>
                  <w:vMerge w:val="restart"/>
                  <w:vAlign w:val="center"/>
                </w:tcPr>
                <w:p w14:paraId="76DE82E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检测位置及点位编号</w:t>
                  </w:r>
                </w:p>
              </w:tc>
              <w:tc>
                <w:tcPr>
                  <w:tcW w:w="3528" w:type="dxa"/>
                  <w:gridSpan w:val="4"/>
                  <w:vAlign w:val="center"/>
                </w:tcPr>
                <w:p w14:paraId="7C8B4F9C">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监测结果</w:t>
                  </w:r>
                </w:p>
              </w:tc>
              <w:tc>
                <w:tcPr>
                  <w:tcW w:w="1335" w:type="dxa"/>
                  <w:gridSpan w:val="2"/>
                  <w:vAlign w:val="center"/>
                </w:tcPr>
                <w:p w14:paraId="6E57BB3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标准值</w:t>
                  </w:r>
                </w:p>
              </w:tc>
            </w:tr>
            <w:tr w14:paraId="0FF8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vAlign w:val="center"/>
                </w:tcPr>
                <w:p w14:paraId="684B04A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p>
              </w:tc>
              <w:tc>
                <w:tcPr>
                  <w:tcW w:w="1933" w:type="dxa"/>
                  <w:vMerge w:val="continue"/>
                  <w:vAlign w:val="center"/>
                </w:tcPr>
                <w:p w14:paraId="4CFB628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p>
              </w:tc>
              <w:tc>
                <w:tcPr>
                  <w:tcW w:w="882" w:type="dxa"/>
                  <w:vAlign w:val="center"/>
                </w:tcPr>
                <w:p w14:paraId="36D5C15A">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昼间等效</w:t>
                  </w:r>
                </w:p>
              </w:tc>
              <w:tc>
                <w:tcPr>
                  <w:tcW w:w="882" w:type="dxa"/>
                  <w:vAlign w:val="center"/>
                </w:tcPr>
                <w:p w14:paraId="681359BA">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昼间最大</w:t>
                  </w:r>
                </w:p>
              </w:tc>
              <w:tc>
                <w:tcPr>
                  <w:tcW w:w="882" w:type="dxa"/>
                  <w:vAlign w:val="center"/>
                </w:tcPr>
                <w:p w14:paraId="69F4EA2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夜间等效</w:t>
                  </w:r>
                </w:p>
              </w:tc>
              <w:tc>
                <w:tcPr>
                  <w:tcW w:w="882" w:type="dxa"/>
                  <w:vAlign w:val="center"/>
                </w:tcPr>
                <w:p w14:paraId="5D684ED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夜间最大</w:t>
                  </w:r>
                </w:p>
              </w:tc>
              <w:tc>
                <w:tcPr>
                  <w:tcW w:w="667" w:type="dxa"/>
                  <w:vAlign w:val="center"/>
                </w:tcPr>
                <w:p w14:paraId="73E7E96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昼间</w:t>
                  </w:r>
                </w:p>
              </w:tc>
              <w:tc>
                <w:tcPr>
                  <w:tcW w:w="668" w:type="dxa"/>
                  <w:vAlign w:val="center"/>
                </w:tcPr>
                <w:p w14:paraId="069EF10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夜间</w:t>
                  </w:r>
                </w:p>
              </w:tc>
            </w:tr>
            <w:tr w14:paraId="5A5A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restart"/>
                  <w:vAlign w:val="center"/>
                </w:tcPr>
                <w:p w14:paraId="71EF5D9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2025.3.20</w:t>
                  </w:r>
                </w:p>
              </w:tc>
              <w:tc>
                <w:tcPr>
                  <w:tcW w:w="1933" w:type="dxa"/>
                  <w:vAlign w:val="center"/>
                </w:tcPr>
                <w:p w14:paraId="2B3BC63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项目区南侧外1m</w:t>
                  </w:r>
                </w:p>
              </w:tc>
              <w:tc>
                <w:tcPr>
                  <w:tcW w:w="882" w:type="dxa"/>
                  <w:vAlign w:val="center"/>
                </w:tcPr>
                <w:p w14:paraId="4DA5147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46.4</w:t>
                  </w:r>
                </w:p>
              </w:tc>
              <w:tc>
                <w:tcPr>
                  <w:tcW w:w="882" w:type="dxa"/>
                  <w:vAlign w:val="center"/>
                </w:tcPr>
                <w:p w14:paraId="2850A98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59.6</w:t>
                  </w:r>
                </w:p>
              </w:tc>
              <w:tc>
                <w:tcPr>
                  <w:tcW w:w="882" w:type="dxa"/>
                  <w:vAlign w:val="center"/>
                </w:tcPr>
                <w:p w14:paraId="345EC9E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49.0</w:t>
                  </w:r>
                </w:p>
              </w:tc>
              <w:tc>
                <w:tcPr>
                  <w:tcW w:w="882" w:type="dxa"/>
                  <w:vAlign w:val="center"/>
                </w:tcPr>
                <w:p w14:paraId="1E8CD65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62.4</w:t>
                  </w:r>
                </w:p>
              </w:tc>
              <w:tc>
                <w:tcPr>
                  <w:tcW w:w="667" w:type="dxa"/>
                  <w:vAlign w:val="center"/>
                </w:tcPr>
                <w:p w14:paraId="583E0C5A">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60</w:t>
                  </w:r>
                </w:p>
              </w:tc>
              <w:tc>
                <w:tcPr>
                  <w:tcW w:w="668" w:type="dxa"/>
                  <w:vAlign w:val="center"/>
                </w:tcPr>
                <w:p w14:paraId="6F70892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50</w:t>
                  </w:r>
                </w:p>
              </w:tc>
            </w:tr>
            <w:tr w14:paraId="114C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vAlign w:val="center"/>
                </w:tcPr>
                <w:p w14:paraId="7389AB8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p>
              </w:tc>
              <w:tc>
                <w:tcPr>
                  <w:tcW w:w="1933" w:type="dxa"/>
                  <w:vAlign w:val="center"/>
                </w:tcPr>
                <w:p w14:paraId="6118274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项目区西侧外1m</w:t>
                  </w:r>
                </w:p>
              </w:tc>
              <w:tc>
                <w:tcPr>
                  <w:tcW w:w="882" w:type="dxa"/>
                  <w:vAlign w:val="center"/>
                </w:tcPr>
                <w:p w14:paraId="05F1977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43.9</w:t>
                  </w:r>
                </w:p>
              </w:tc>
              <w:tc>
                <w:tcPr>
                  <w:tcW w:w="882" w:type="dxa"/>
                  <w:vAlign w:val="center"/>
                </w:tcPr>
                <w:p w14:paraId="61D355C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53.6</w:t>
                  </w:r>
                </w:p>
              </w:tc>
              <w:tc>
                <w:tcPr>
                  <w:tcW w:w="882" w:type="dxa"/>
                  <w:vAlign w:val="center"/>
                </w:tcPr>
                <w:p w14:paraId="0642421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47.6</w:t>
                  </w:r>
                </w:p>
              </w:tc>
              <w:tc>
                <w:tcPr>
                  <w:tcW w:w="882" w:type="dxa"/>
                  <w:vAlign w:val="center"/>
                </w:tcPr>
                <w:p w14:paraId="1E85ADD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59.3</w:t>
                  </w:r>
                </w:p>
              </w:tc>
              <w:tc>
                <w:tcPr>
                  <w:tcW w:w="667" w:type="dxa"/>
                  <w:vAlign w:val="center"/>
                </w:tcPr>
                <w:p w14:paraId="1AFF114B">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60</w:t>
                  </w:r>
                </w:p>
              </w:tc>
              <w:tc>
                <w:tcPr>
                  <w:tcW w:w="668" w:type="dxa"/>
                  <w:vAlign w:val="center"/>
                </w:tcPr>
                <w:p w14:paraId="20B11A7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50</w:t>
                  </w:r>
                </w:p>
              </w:tc>
            </w:tr>
            <w:tr w14:paraId="497F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vAlign w:val="center"/>
                </w:tcPr>
                <w:p w14:paraId="5AA69EE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p>
              </w:tc>
              <w:tc>
                <w:tcPr>
                  <w:tcW w:w="1933" w:type="dxa"/>
                  <w:vAlign w:val="center"/>
                </w:tcPr>
                <w:p w14:paraId="6045A46A">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项目区北侧外1m</w:t>
                  </w:r>
                </w:p>
              </w:tc>
              <w:tc>
                <w:tcPr>
                  <w:tcW w:w="882" w:type="dxa"/>
                  <w:vAlign w:val="center"/>
                </w:tcPr>
                <w:p w14:paraId="1300955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46.2</w:t>
                  </w:r>
                </w:p>
              </w:tc>
              <w:tc>
                <w:tcPr>
                  <w:tcW w:w="882" w:type="dxa"/>
                  <w:vAlign w:val="center"/>
                </w:tcPr>
                <w:p w14:paraId="26FFFF3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70.5</w:t>
                  </w:r>
                </w:p>
              </w:tc>
              <w:tc>
                <w:tcPr>
                  <w:tcW w:w="882" w:type="dxa"/>
                  <w:vAlign w:val="center"/>
                </w:tcPr>
                <w:p w14:paraId="45BA2FF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45.9</w:t>
                  </w:r>
                </w:p>
              </w:tc>
              <w:tc>
                <w:tcPr>
                  <w:tcW w:w="882" w:type="dxa"/>
                  <w:vAlign w:val="center"/>
                </w:tcPr>
                <w:p w14:paraId="7F5D3C3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54.9</w:t>
                  </w:r>
                </w:p>
              </w:tc>
              <w:tc>
                <w:tcPr>
                  <w:tcW w:w="667" w:type="dxa"/>
                  <w:vAlign w:val="center"/>
                </w:tcPr>
                <w:p w14:paraId="50F8CE7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60</w:t>
                  </w:r>
                </w:p>
              </w:tc>
              <w:tc>
                <w:tcPr>
                  <w:tcW w:w="668" w:type="dxa"/>
                  <w:vAlign w:val="center"/>
                </w:tcPr>
                <w:p w14:paraId="0934F73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50</w:t>
                  </w:r>
                </w:p>
              </w:tc>
            </w:tr>
            <w:tr w14:paraId="318A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vAlign w:val="center"/>
                </w:tcPr>
                <w:p w14:paraId="088F230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p>
              </w:tc>
              <w:tc>
                <w:tcPr>
                  <w:tcW w:w="1933" w:type="dxa"/>
                  <w:vAlign w:val="center"/>
                </w:tcPr>
                <w:p w14:paraId="51E71BF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项目区东侧外1m</w:t>
                  </w:r>
                </w:p>
              </w:tc>
              <w:tc>
                <w:tcPr>
                  <w:tcW w:w="882" w:type="dxa"/>
                  <w:vAlign w:val="center"/>
                </w:tcPr>
                <w:p w14:paraId="524112A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47.9</w:t>
                  </w:r>
                </w:p>
              </w:tc>
              <w:tc>
                <w:tcPr>
                  <w:tcW w:w="882" w:type="dxa"/>
                  <w:vAlign w:val="center"/>
                </w:tcPr>
                <w:p w14:paraId="4FAEBEC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62.6</w:t>
                  </w:r>
                </w:p>
              </w:tc>
              <w:tc>
                <w:tcPr>
                  <w:tcW w:w="882" w:type="dxa"/>
                  <w:vAlign w:val="center"/>
                </w:tcPr>
                <w:p w14:paraId="27722CD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43.1</w:t>
                  </w:r>
                </w:p>
              </w:tc>
              <w:tc>
                <w:tcPr>
                  <w:tcW w:w="882" w:type="dxa"/>
                  <w:vAlign w:val="center"/>
                </w:tcPr>
                <w:p w14:paraId="65D1CD9D">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63.8</w:t>
                  </w:r>
                </w:p>
              </w:tc>
              <w:tc>
                <w:tcPr>
                  <w:tcW w:w="667" w:type="dxa"/>
                  <w:vAlign w:val="center"/>
                </w:tcPr>
                <w:p w14:paraId="208E1BE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60</w:t>
                  </w:r>
                </w:p>
              </w:tc>
              <w:tc>
                <w:tcPr>
                  <w:tcW w:w="668" w:type="dxa"/>
                  <w:vAlign w:val="center"/>
                </w:tcPr>
                <w:p w14:paraId="4A18F5C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50</w:t>
                  </w:r>
                </w:p>
              </w:tc>
            </w:tr>
          </w:tbl>
          <w:p w14:paraId="6F64D24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监测结果表明，项目东、南、西、北侧厂界昼、夜声环境质量现状达到《声环境质量标准》(</w:t>
            </w:r>
            <w:r>
              <w:rPr>
                <w:rFonts w:hint="default" w:ascii="Times New Roman" w:hAnsi="Times New Roman" w:eastAsia="宋体" w:cs="Times New Roman"/>
                <w:snapToGrid w:val="0"/>
                <w:color w:val="auto"/>
                <w:kern w:val="0"/>
                <w:sz w:val="24"/>
                <w:szCs w:val="24"/>
                <w:highlight w:val="none"/>
                <w:lang w:val="en-US" w:eastAsia="zh-CN" w:bidi="ar"/>
              </w:rPr>
              <w:t>GB3096-2008</w:t>
            </w:r>
            <w:r>
              <w:rPr>
                <w:rFonts w:hint="eastAsia" w:ascii="Times New Roman" w:hAnsi="Times New Roman" w:eastAsia="宋体" w:cs="Times New Roman"/>
                <w:snapToGrid w:val="0"/>
                <w:color w:val="auto"/>
                <w:kern w:val="0"/>
                <w:sz w:val="24"/>
                <w:szCs w:val="24"/>
                <w:highlight w:val="none"/>
                <w:lang w:val="en-US" w:eastAsia="zh-CN" w:bidi="ar"/>
              </w:rPr>
              <w:t>)中2类标准要求。表明项目所在地声环境质量现状良好。</w:t>
            </w:r>
          </w:p>
          <w:p w14:paraId="48BE26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4、土壤</w:t>
            </w:r>
            <w:r>
              <w:rPr>
                <w:rFonts w:hint="eastAsia" w:ascii="Times New Roman" w:hAnsi="Times New Roman" w:eastAsia="宋体" w:cs="Times New Roman"/>
                <w:b/>
                <w:bCs/>
                <w:color w:val="auto"/>
                <w:sz w:val="24"/>
                <w:szCs w:val="24"/>
                <w:highlight w:val="none"/>
                <w:lang w:val="en-US" w:eastAsia="zh-CN"/>
              </w:rPr>
              <w:t>、地下水环</w:t>
            </w:r>
            <w:r>
              <w:rPr>
                <w:rFonts w:hint="default" w:ascii="Times New Roman" w:hAnsi="Times New Roman" w:eastAsia="宋体" w:cs="Times New Roman"/>
                <w:b/>
                <w:bCs/>
                <w:color w:val="auto"/>
                <w:sz w:val="24"/>
                <w:szCs w:val="24"/>
                <w:highlight w:val="none"/>
                <w:lang w:val="en-US" w:eastAsia="zh-CN"/>
              </w:rPr>
              <w:t>境质量现状调查与评价</w:t>
            </w:r>
          </w:p>
          <w:p w14:paraId="117F30B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依据《建设项目环境影响报告表编制技术指南(污染影响类)(试行)》：“原则上不开展环境质量现状调查。建设项目存在土壤、地下水环境污染途径的，应结合污染源、保护目标分布情况开展现状调查以留作背景值。”</w:t>
            </w:r>
          </w:p>
          <w:p w14:paraId="68597F9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无生产废水产生，食堂废水经隔油池处理后，与其他生活污水一起排入防渗化粪池，委托当地专业服务机构，签订服务协议，定期进行清运；危险废物暂存于危废暂存间，定期转运；不存在土壤污染途径，故不再开展土壤环境质量现状评价。</w:t>
            </w:r>
          </w:p>
          <w:p w14:paraId="5602FB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5、生态环境现状与评价</w:t>
            </w:r>
          </w:p>
          <w:bookmarkEnd w:id="48"/>
          <w:bookmarkEnd w:id="49"/>
          <w:p w14:paraId="77A4435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根据《建设项目环境影响报告表编制技术指南</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污染影响类</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试行</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》中要求，产业园区外建设项目新增用地且用地范围内含有生态环境保护目标时，应进行生态现状调查。</w:t>
            </w:r>
          </w:p>
          <w:p w14:paraId="0C6E783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snapToGrid w:val="0"/>
                <w:color w:val="auto"/>
                <w:kern w:val="0"/>
                <w:sz w:val="24"/>
                <w:szCs w:val="24"/>
                <w:highlight w:val="none"/>
                <w:lang w:val="en-US" w:eastAsia="zh-CN" w:bidi="ar"/>
              </w:rPr>
              <w:t>本项目位于</w:t>
            </w:r>
            <w:r>
              <w:rPr>
                <w:rFonts w:hint="eastAsia" w:ascii="Times New Roman" w:hAnsi="Times New Roman" w:eastAsia="宋体" w:cs="Times New Roman"/>
                <w:snapToGrid w:val="0"/>
                <w:color w:val="auto"/>
                <w:kern w:val="0"/>
                <w:sz w:val="24"/>
                <w:szCs w:val="24"/>
                <w:highlight w:val="none"/>
                <w:lang w:val="en-US" w:eastAsia="zh-CN" w:bidi="ar"/>
              </w:rPr>
              <w:t>新疆</w:t>
            </w:r>
            <w:r>
              <w:rPr>
                <w:rFonts w:hint="default" w:ascii="Times New Roman" w:hAnsi="Times New Roman" w:eastAsia="宋体" w:cs="Times New Roman"/>
                <w:snapToGrid w:val="0"/>
                <w:color w:val="auto"/>
                <w:kern w:val="0"/>
                <w:sz w:val="24"/>
                <w:szCs w:val="24"/>
                <w:highlight w:val="none"/>
                <w:lang w:val="en-US" w:eastAsia="zh-CN" w:bidi="ar"/>
              </w:rPr>
              <w:t>吐鲁番市鄯善县辟展乡卡格托尔村，</w:t>
            </w:r>
            <w:r>
              <w:rPr>
                <w:rFonts w:hint="eastAsia" w:ascii="Times New Roman" w:hAnsi="Times New Roman" w:eastAsia="宋体" w:cs="Times New Roman"/>
                <w:snapToGrid w:val="0"/>
                <w:color w:val="auto"/>
                <w:kern w:val="0"/>
                <w:sz w:val="24"/>
                <w:szCs w:val="24"/>
                <w:highlight w:val="none"/>
                <w:lang w:val="en-US" w:eastAsia="zh-CN" w:bidi="ar"/>
              </w:rPr>
              <w:t>依托现有生产厂房新建生产线，</w:t>
            </w:r>
            <w:r>
              <w:rPr>
                <w:rFonts w:hint="default" w:ascii="Times New Roman" w:hAnsi="Times New Roman" w:eastAsia="宋体" w:cs="Times New Roman"/>
                <w:snapToGrid w:val="0"/>
                <w:color w:val="auto"/>
                <w:kern w:val="0"/>
                <w:sz w:val="24"/>
                <w:szCs w:val="24"/>
                <w:highlight w:val="none"/>
                <w:lang w:val="en-US" w:eastAsia="zh-CN" w:bidi="ar"/>
              </w:rPr>
              <w:t>故不进行生态环境质量现状调查及评价。</w:t>
            </w:r>
          </w:p>
        </w:tc>
      </w:tr>
      <w:tr w14:paraId="70ADD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noWrap w:val="0"/>
            <w:vAlign w:val="center"/>
          </w:tcPr>
          <w:p w14:paraId="74B9F62E">
            <w:pPr>
              <w:keepNext w:val="0"/>
              <w:keepLines w:val="0"/>
              <w:pageBreakBefore w:val="0"/>
              <w:widowControl w:val="0"/>
              <w:kinsoku/>
              <w:wordWrap/>
              <w:overflowPunct/>
              <w:topLinePunct/>
              <w:autoSpaceDE/>
              <w:autoSpaceDN/>
              <w:bidi w:val="0"/>
              <w:adjustRightInd w:val="0"/>
              <w:snapToGrid w:val="0"/>
              <w:ind w:left="0" w:leftChars="0" w:right="0" w:rightChars="0"/>
              <w:jc w:val="center"/>
              <w:textAlignment w:val="auto"/>
              <w:outlineLvl w:val="9"/>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color w:val="auto"/>
                <w:kern w:val="0"/>
                <w:sz w:val="21"/>
                <w:szCs w:val="21"/>
                <w:highlight w:val="none"/>
              </w:rPr>
              <w:t>环境保护目标</w:t>
            </w:r>
          </w:p>
        </w:tc>
        <w:tc>
          <w:tcPr>
            <w:tcW w:w="8115" w:type="dxa"/>
            <w:noWrap w:val="0"/>
            <w:vAlign w:val="top"/>
          </w:tcPr>
          <w:p w14:paraId="5901D87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eastAsia"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、空气环境：本项目厂界外</w:t>
            </w:r>
            <w:r>
              <w:rPr>
                <w:rFonts w:hint="default" w:ascii="Times New Roman" w:hAnsi="Times New Roman" w:eastAsia="宋体" w:cs="Times New Roman"/>
                <w:snapToGrid w:val="0"/>
                <w:color w:val="auto"/>
                <w:kern w:val="0"/>
                <w:sz w:val="24"/>
                <w:szCs w:val="24"/>
                <w:highlight w:val="none"/>
                <w:lang w:val="en-US" w:eastAsia="zh-CN" w:bidi="ar"/>
              </w:rPr>
              <w:t>500</w:t>
            </w:r>
            <w:r>
              <w:rPr>
                <w:rFonts w:hint="eastAsia" w:ascii="Times New Roman" w:hAnsi="Times New Roman" w:eastAsia="宋体" w:cs="Times New Roman"/>
                <w:snapToGrid w:val="0"/>
                <w:color w:val="auto"/>
                <w:kern w:val="0"/>
                <w:sz w:val="24"/>
                <w:szCs w:val="24"/>
                <w:highlight w:val="none"/>
                <w:lang w:val="en-US" w:eastAsia="zh-CN" w:bidi="ar"/>
              </w:rPr>
              <w:t>米范围内无自然保护区、风景名胜区。</w:t>
            </w:r>
          </w:p>
          <w:p w14:paraId="1B52373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eastAsia"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、声环境：项目区</w:t>
            </w:r>
            <w:r>
              <w:rPr>
                <w:rFonts w:hint="default" w:ascii="Times New Roman" w:hAnsi="Times New Roman" w:eastAsia="宋体" w:cs="Times New Roman"/>
                <w:snapToGrid w:val="0"/>
                <w:color w:val="auto"/>
                <w:kern w:val="0"/>
                <w:sz w:val="24"/>
                <w:szCs w:val="24"/>
                <w:highlight w:val="none"/>
                <w:lang w:val="en-US" w:eastAsia="zh-CN" w:bidi="ar"/>
              </w:rPr>
              <w:t>50</w:t>
            </w:r>
            <w:r>
              <w:rPr>
                <w:rFonts w:hint="eastAsia" w:ascii="Times New Roman" w:hAnsi="Times New Roman" w:eastAsia="宋体" w:cs="Times New Roman"/>
                <w:snapToGrid w:val="0"/>
                <w:color w:val="auto"/>
                <w:kern w:val="0"/>
                <w:sz w:val="24"/>
                <w:szCs w:val="24"/>
                <w:highlight w:val="none"/>
                <w:lang w:val="en-US" w:eastAsia="zh-CN" w:bidi="ar"/>
              </w:rPr>
              <w:t>米范围内无声环境保护目标。</w:t>
            </w:r>
          </w:p>
          <w:p w14:paraId="7185EDC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eastAsia"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、地下水环境：厂界外</w:t>
            </w:r>
            <w:r>
              <w:rPr>
                <w:rFonts w:hint="default" w:ascii="Times New Roman" w:hAnsi="Times New Roman" w:eastAsia="宋体" w:cs="Times New Roman"/>
                <w:snapToGrid w:val="0"/>
                <w:color w:val="auto"/>
                <w:kern w:val="0"/>
                <w:sz w:val="24"/>
                <w:szCs w:val="24"/>
                <w:highlight w:val="none"/>
                <w:lang w:val="en-US" w:eastAsia="zh-CN" w:bidi="ar"/>
              </w:rPr>
              <w:t>500</w:t>
            </w:r>
            <w:r>
              <w:rPr>
                <w:rFonts w:hint="eastAsia" w:ascii="Times New Roman" w:hAnsi="Times New Roman" w:eastAsia="宋体" w:cs="Times New Roman"/>
                <w:snapToGrid w:val="0"/>
                <w:color w:val="auto"/>
                <w:kern w:val="0"/>
                <w:sz w:val="24"/>
                <w:szCs w:val="24"/>
                <w:highlight w:val="none"/>
                <w:lang w:val="en-US" w:eastAsia="zh-CN" w:bidi="ar"/>
              </w:rPr>
              <w:t>米范围内无地下水集中式饮用水水源和热水、矿泉水、温泉等特殊地下水资源。</w:t>
            </w:r>
          </w:p>
          <w:p w14:paraId="5EBF9A5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rPr>
                <w:rFonts w:hint="default"/>
                <w:color w:val="auto"/>
                <w:lang w:val="en-US" w:eastAsia="zh-CN"/>
              </w:rPr>
            </w:pP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Times New Roman" w:hAnsi="Times New Roman" w:eastAsia="宋体" w:cs="Times New Roman"/>
                <w:snapToGrid w:val="0"/>
                <w:color w:val="auto"/>
                <w:kern w:val="0"/>
                <w:sz w:val="24"/>
                <w:szCs w:val="24"/>
                <w:highlight w:val="none"/>
                <w:lang w:val="en-US" w:eastAsia="zh-CN" w:bidi="ar"/>
              </w:rPr>
              <w:t>、生态环境：项目选址不在特殊生态敏感区和重要生态敏感区内，新增用地范围内无生态环境保护目标。</w:t>
            </w:r>
          </w:p>
        </w:tc>
      </w:tr>
      <w:tr w14:paraId="00F37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noWrap w:val="0"/>
            <w:vAlign w:val="center"/>
          </w:tcPr>
          <w:p w14:paraId="518EC34C">
            <w:pPr>
              <w:keepNext w:val="0"/>
              <w:keepLines w:val="0"/>
              <w:pageBreakBefore w:val="0"/>
              <w:widowControl w:val="0"/>
              <w:kinsoku/>
              <w:wordWrap/>
              <w:overflowPunct/>
              <w:topLinePunct/>
              <w:autoSpaceDE/>
              <w:autoSpaceDN/>
              <w:bidi w:val="0"/>
              <w:adjustRightInd w:val="0"/>
              <w:snapToGrid w:val="0"/>
              <w:ind w:left="0" w:leftChars="0" w:right="0" w:rightChars="0"/>
              <w:jc w:val="center"/>
              <w:textAlignment w:val="auto"/>
              <w:outlineLvl w:val="9"/>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污染物排放控制标准</w:t>
            </w:r>
          </w:p>
        </w:tc>
        <w:tc>
          <w:tcPr>
            <w:tcW w:w="8115" w:type="dxa"/>
            <w:noWrap w:val="0"/>
            <w:vAlign w:val="top"/>
          </w:tcPr>
          <w:p w14:paraId="61DD0E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bookmarkStart w:id="50" w:name="_Toc21506"/>
            <w:bookmarkStart w:id="51" w:name="_Toc20091"/>
            <w:r>
              <w:rPr>
                <w:rFonts w:hint="eastAsia" w:ascii="Times New Roman" w:hAnsi="Times New Roman" w:eastAsia="宋体" w:cs="Times New Roman"/>
                <w:b/>
                <w:bCs/>
                <w:color w:val="auto"/>
                <w:sz w:val="24"/>
                <w:szCs w:val="24"/>
                <w:highlight w:val="none"/>
                <w:lang w:val="en-US" w:eastAsia="zh-CN"/>
              </w:rPr>
              <w:t>1、</w:t>
            </w:r>
            <w:bookmarkEnd w:id="50"/>
            <w:bookmarkEnd w:id="51"/>
            <w:r>
              <w:rPr>
                <w:rFonts w:hint="default" w:ascii="Times New Roman" w:hAnsi="Times New Roman" w:eastAsia="宋体" w:cs="Times New Roman"/>
                <w:b/>
                <w:bCs/>
                <w:color w:val="auto"/>
                <w:sz w:val="24"/>
                <w:szCs w:val="24"/>
                <w:highlight w:val="none"/>
                <w:lang w:val="en-US" w:eastAsia="zh-CN"/>
              </w:rPr>
              <w:t>废气排放标准</w:t>
            </w:r>
          </w:p>
          <w:p w14:paraId="6F310AD7">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项目主要废气污染物有：注塑过程中产生的</w:t>
            </w:r>
            <w:r>
              <w:rPr>
                <w:rFonts w:hint="default" w:ascii="Times New Roman" w:hAnsi="Times New Roman" w:eastAsia="宋体" w:cs="Times New Roman"/>
                <w:snapToGrid w:val="0"/>
                <w:color w:val="auto"/>
                <w:kern w:val="0"/>
                <w:sz w:val="24"/>
                <w:szCs w:val="24"/>
                <w:highlight w:val="none"/>
                <w:lang w:val="en-US" w:eastAsia="zh-CN" w:bidi="ar"/>
              </w:rPr>
              <w:t>NMHC</w:t>
            </w:r>
            <w:r>
              <w:rPr>
                <w:rFonts w:hint="eastAsia" w:ascii="Times New Roman" w:hAnsi="Times New Roman" w:eastAsia="宋体" w:cs="Times New Roman"/>
                <w:snapToGrid w:val="0"/>
                <w:color w:val="auto"/>
                <w:kern w:val="0"/>
                <w:sz w:val="24"/>
                <w:szCs w:val="24"/>
                <w:highlight w:val="none"/>
                <w:lang w:val="en-US" w:eastAsia="zh-CN" w:bidi="ar"/>
              </w:rPr>
              <w:t>、臭气浓度；破碎过程中产生的破碎粉尘；食堂油烟。</w:t>
            </w:r>
          </w:p>
          <w:p w14:paraId="0DEAD71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NMHC</w:t>
            </w:r>
            <w:r>
              <w:rPr>
                <w:rFonts w:hint="eastAsia" w:ascii="Times New Roman" w:hAnsi="Times New Roman" w:eastAsia="宋体" w:cs="Times New Roman"/>
                <w:snapToGrid w:val="0"/>
                <w:color w:val="auto"/>
                <w:kern w:val="0"/>
                <w:sz w:val="24"/>
                <w:szCs w:val="24"/>
                <w:highlight w:val="none"/>
                <w:lang w:val="en-US" w:eastAsia="zh-CN" w:bidi="ar"/>
              </w:rPr>
              <w:t>有组织排放浓度、单位产品</w:t>
            </w:r>
            <w:r>
              <w:rPr>
                <w:rFonts w:hint="default" w:ascii="Times New Roman" w:hAnsi="Times New Roman" w:eastAsia="宋体" w:cs="Times New Roman"/>
                <w:snapToGrid w:val="0"/>
                <w:color w:val="auto"/>
                <w:kern w:val="0"/>
                <w:sz w:val="24"/>
                <w:szCs w:val="24"/>
                <w:highlight w:val="none"/>
                <w:lang w:val="en-US" w:eastAsia="zh-CN" w:bidi="ar"/>
              </w:rPr>
              <w:t>NMHC</w:t>
            </w:r>
            <w:r>
              <w:rPr>
                <w:rFonts w:hint="eastAsia" w:ascii="Times New Roman" w:hAnsi="Times New Roman" w:eastAsia="宋体" w:cs="Times New Roman"/>
                <w:snapToGrid w:val="0"/>
                <w:color w:val="auto"/>
                <w:kern w:val="0"/>
                <w:sz w:val="24"/>
                <w:szCs w:val="24"/>
                <w:highlight w:val="none"/>
                <w:lang w:val="en-US" w:eastAsia="zh-CN" w:bidi="ar"/>
              </w:rPr>
              <w:t>排放量执行《合成树脂工业污染物排放标准》(</w:t>
            </w:r>
            <w:r>
              <w:rPr>
                <w:rFonts w:hint="default" w:ascii="Times New Roman" w:hAnsi="Times New Roman" w:eastAsia="宋体" w:cs="Times New Roman"/>
                <w:snapToGrid w:val="0"/>
                <w:color w:val="auto"/>
                <w:kern w:val="0"/>
                <w:sz w:val="24"/>
                <w:szCs w:val="24"/>
                <w:highlight w:val="none"/>
                <w:lang w:val="en-US" w:eastAsia="zh-CN" w:bidi="ar"/>
              </w:rPr>
              <w:t>GB31572-2015</w:t>
            </w:r>
            <w:r>
              <w:rPr>
                <w:rFonts w:hint="eastAsia" w:ascii="Times New Roman" w:hAnsi="Times New Roman" w:eastAsia="宋体" w:cs="Times New Roman"/>
                <w:snapToGrid w:val="0"/>
                <w:color w:val="auto"/>
                <w:kern w:val="0"/>
                <w:sz w:val="24"/>
                <w:szCs w:val="24"/>
                <w:highlight w:val="none"/>
                <w:lang w:val="en-US" w:eastAsia="zh-CN" w:bidi="ar"/>
              </w:rPr>
              <w:t>，含2024年修改单)表4大气污染物排放限值。厂界无组织</w:t>
            </w:r>
            <w:r>
              <w:rPr>
                <w:rFonts w:hint="default" w:ascii="Times New Roman" w:hAnsi="Times New Roman" w:eastAsia="宋体" w:cs="Times New Roman"/>
                <w:snapToGrid w:val="0"/>
                <w:color w:val="auto"/>
                <w:kern w:val="0"/>
                <w:sz w:val="24"/>
                <w:szCs w:val="24"/>
                <w:highlight w:val="none"/>
                <w:lang w:val="en-US" w:eastAsia="zh-CN" w:bidi="ar"/>
              </w:rPr>
              <w:t>NMHC</w:t>
            </w:r>
            <w:r>
              <w:rPr>
                <w:rFonts w:hint="eastAsia" w:ascii="Times New Roman" w:hAnsi="Times New Roman" w:eastAsia="宋体" w:cs="Times New Roman"/>
                <w:snapToGrid w:val="0"/>
                <w:color w:val="auto"/>
                <w:kern w:val="0"/>
                <w:sz w:val="24"/>
                <w:szCs w:val="24"/>
                <w:highlight w:val="none"/>
                <w:lang w:val="en-US" w:eastAsia="zh-CN" w:bidi="ar"/>
              </w:rPr>
              <w:t>、颗粒物排放执行《合成树脂工业污染物排放标准》(</w:t>
            </w:r>
            <w:r>
              <w:rPr>
                <w:rFonts w:hint="default" w:ascii="Times New Roman" w:hAnsi="Times New Roman" w:eastAsia="宋体" w:cs="Times New Roman"/>
                <w:snapToGrid w:val="0"/>
                <w:color w:val="auto"/>
                <w:kern w:val="0"/>
                <w:sz w:val="24"/>
                <w:szCs w:val="24"/>
                <w:highlight w:val="none"/>
                <w:lang w:val="en-US" w:eastAsia="zh-CN" w:bidi="ar"/>
              </w:rPr>
              <w:t>GB31572-2015</w:t>
            </w:r>
            <w:r>
              <w:rPr>
                <w:rFonts w:hint="eastAsia" w:ascii="Times New Roman" w:hAnsi="Times New Roman" w:eastAsia="宋体" w:cs="Times New Roman"/>
                <w:snapToGrid w:val="0"/>
                <w:color w:val="auto"/>
                <w:kern w:val="0"/>
                <w:sz w:val="24"/>
                <w:szCs w:val="24"/>
                <w:highlight w:val="none"/>
                <w:lang w:val="en-US" w:eastAsia="zh-CN" w:bidi="ar"/>
              </w:rPr>
              <w:t>，含2024年修改单)表</w:t>
            </w:r>
            <w:r>
              <w:rPr>
                <w:rFonts w:hint="default" w:ascii="Times New Roman" w:hAnsi="Times New Roman" w:eastAsia="宋体" w:cs="Times New Roman"/>
                <w:snapToGrid w:val="0"/>
                <w:color w:val="auto"/>
                <w:kern w:val="0"/>
                <w:sz w:val="24"/>
                <w:szCs w:val="24"/>
                <w:highlight w:val="none"/>
                <w:lang w:val="en-US" w:eastAsia="zh-CN" w:bidi="ar"/>
              </w:rPr>
              <w:t>9</w:t>
            </w:r>
            <w:r>
              <w:rPr>
                <w:rFonts w:hint="eastAsia" w:ascii="Times New Roman" w:hAnsi="Times New Roman" w:eastAsia="宋体" w:cs="Times New Roman"/>
                <w:snapToGrid w:val="0"/>
                <w:color w:val="auto"/>
                <w:kern w:val="0"/>
                <w:sz w:val="24"/>
                <w:szCs w:val="24"/>
                <w:highlight w:val="none"/>
                <w:lang w:val="en-US" w:eastAsia="zh-CN" w:bidi="ar"/>
              </w:rPr>
              <w:t>企业边界大气污染物浓度限值规定的限值；厂区内无组织</w:t>
            </w:r>
            <w:r>
              <w:rPr>
                <w:rFonts w:hint="default" w:ascii="Times New Roman" w:hAnsi="Times New Roman" w:eastAsia="宋体" w:cs="Times New Roman"/>
                <w:snapToGrid w:val="0"/>
                <w:color w:val="auto"/>
                <w:kern w:val="0"/>
                <w:sz w:val="24"/>
                <w:szCs w:val="24"/>
                <w:highlight w:val="none"/>
                <w:lang w:val="en-US" w:eastAsia="zh-CN" w:bidi="ar"/>
              </w:rPr>
              <w:t>NMHC</w:t>
            </w:r>
            <w:r>
              <w:rPr>
                <w:rFonts w:hint="eastAsia" w:ascii="Times New Roman" w:hAnsi="Times New Roman" w:eastAsia="宋体" w:cs="Times New Roman"/>
                <w:snapToGrid w:val="0"/>
                <w:color w:val="auto"/>
                <w:kern w:val="0"/>
                <w:sz w:val="24"/>
                <w:szCs w:val="24"/>
                <w:highlight w:val="none"/>
                <w:lang w:val="en-US" w:eastAsia="zh-CN" w:bidi="ar"/>
              </w:rPr>
              <w:t>的排放执行《挥发性有机物无组织排放控制标准》(GB37822-2019)规定的排放限值。臭气浓度执行《恶臭污染物排放标准》(</w:t>
            </w:r>
            <w:r>
              <w:rPr>
                <w:rFonts w:hint="default" w:ascii="Times New Roman" w:hAnsi="Times New Roman" w:eastAsia="宋体" w:cs="Times New Roman"/>
                <w:snapToGrid w:val="0"/>
                <w:color w:val="auto"/>
                <w:kern w:val="0"/>
                <w:sz w:val="24"/>
                <w:szCs w:val="24"/>
                <w:highlight w:val="none"/>
                <w:lang w:val="en-US" w:eastAsia="zh-CN" w:bidi="ar"/>
              </w:rPr>
              <w:t>GB14554-93</w:t>
            </w:r>
            <w:r>
              <w:rPr>
                <w:rFonts w:hint="eastAsia" w:ascii="Times New Roman" w:hAnsi="Times New Roman" w:eastAsia="宋体" w:cs="Times New Roman"/>
                <w:snapToGrid w:val="0"/>
                <w:color w:val="auto"/>
                <w:kern w:val="0"/>
                <w:sz w:val="24"/>
                <w:szCs w:val="24"/>
                <w:highlight w:val="none"/>
                <w:lang w:val="en-US" w:eastAsia="zh-CN" w:bidi="ar"/>
              </w:rPr>
              <w:t>)表</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恶臭污染物新扩改建二级标准和厂界标准值。</w:t>
            </w:r>
          </w:p>
          <w:p w14:paraId="1446216F">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  大气污染物排放标准</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94"/>
              <w:gridCol w:w="1116"/>
              <w:gridCol w:w="917"/>
              <w:gridCol w:w="1783"/>
              <w:gridCol w:w="2303"/>
            </w:tblGrid>
            <w:tr w14:paraId="1DA5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4424AD0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污染物</w:t>
                  </w:r>
                </w:p>
              </w:tc>
              <w:tc>
                <w:tcPr>
                  <w:tcW w:w="894" w:type="dxa"/>
                  <w:vAlign w:val="center"/>
                </w:tcPr>
                <w:p w14:paraId="7516A24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排气筒高度m</w:t>
                  </w:r>
                </w:p>
              </w:tc>
              <w:tc>
                <w:tcPr>
                  <w:tcW w:w="1116" w:type="dxa"/>
                  <w:vAlign w:val="center"/>
                </w:tcPr>
                <w:p w14:paraId="4778964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最高允许排放浓度mg/m</w:t>
                  </w:r>
                  <w:r>
                    <w:rPr>
                      <w:rFonts w:hint="default" w:ascii="Times New Roman" w:hAnsi="Times New Roman" w:eastAsia="宋体" w:cs="Times New Roman"/>
                      <w:color w:val="auto"/>
                      <w:sz w:val="21"/>
                      <w:szCs w:val="21"/>
                      <w:highlight w:val="none"/>
                      <w:vertAlign w:val="superscript"/>
                      <w:lang w:val="en-US" w:eastAsia="zh-CN" w:bidi="ar-SA"/>
                    </w:rPr>
                    <w:t>3</w:t>
                  </w:r>
                </w:p>
              </w:tc>
              <w:tc>
                <w:tcPr>
                  <w:tcW w:w="917" w:type="dxa"/>
                  <w:vAlign w:val="center"/>
                </w:tcPr>
                <w:p w14:paraId="4130267C">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单位产品排放量kg/t</w:t>
                  </w:r>
                </w:p>
              </w:tc>
              <w:tc>
                <w:tcPr>
                  <w:tcW w:w="1783" w:type="dxa"/>
                  <w:vAlign w:val="center"/>
                </w:tcPr>
                <w:p w14:paraId="4106AF0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无组织排放监控点浓度限值mg/m</w:t>
                  </w:r>
                  <w:r>
                    <w:rPr>
                      <w:rFonts w:hint="default" w:ascii="Times New Roman" w:hAnsi="Times New Roman" w:eastAsia="宋体" w:cs="Times New Roman"/>
                      <w:color w:val="auto"/>
                      <w:sz w:val="21"/>
                      <w:szCs w:val="21"/>
                      <w:highlight w:val="none"/>
                      <w:vertAlign w:val="superscript"/>
                      <w:lang w:val="en-US" w:eastAsia="zh-CN" w:bidi="ar-SA"/>
                    </w:rPr>
                    <w:t>3</w:t>
                  </w:r>
                </w:p>
              </w:tc>
              <w:tc>
                <w:tcPr>
                  <w:tcW w:w="2303" w:type="dxa"/>
                  <w:vAlign w:val="center"/>
                </w:tcPr>
                <w:p w14:paraId="7420782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执行标准</w:t>
                  </w:r>
                </w:p>
              </w:tc>
            </w:tr>
            <w:tr w14:paraId="7A9B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254D910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非甲烷总烃</w:t>
                  </w:r>
                </w:p>
              </w:tc>
              <w:tc>
                <w:tcPr>
                  <w:tcW w:w="894" w:type="dxa"/>
                  <w:vAlign w:val="center"/>
                </w:tcPr>
                <w:p w14:paraId="1B117EC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15</w:t>
                  </w:r>
                </w:p>
              </w:tc>
              <w:tc>
                <w:tcPr>
                  <w:tcW w:w="1116" w:type="dxa"/>
                  <w:vAlign w:val="center"/>
                </w:tcPr>
                <w:p w14:paraId="741D2C5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100</w:t>
                  </w:r>
                </w:p>
              </w:tc>
              <w:tc>
                <w:tcPr>
                  <w:tcW w:w="917" w:type="dxa"/>
                  <w:vAlign w:val="center"/>
                </w:tcPr>
                <w:p w14:paraId="2E1CDCD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0.</w:t>
                  </w:r>
                  <w:r>
                    <w:rPr>
                      <w:rFonts w:hint="eastAsia" w:ascii="Times New Roman" w:hAnsi="Times New Roman" w:eastAsia="宋体" w:cs="Times New Roman"/>
                      <w:color w:val="auto"/>
                      <w:sz w:val="21"/>
                      <w:szCs w:val="21"/>
                      <w:highlight w:val="none"/>
                      <w:vertAlign w:val="baseline"/>
                      <w:lang w:val="en-US" w:eastAsia="zh-CN" w:bidi="ar-SA"/>
                    </w:rPr>
                    <w:t>5</w:t>
                  </w:r>
                </w:p>
              </w:tc>
              <w:tc>
                <w:tcPr>
                  <w:tcW w:w="1783" w:type="dxa"/>
                  <w:vAlign w:val="center"/>
                </w:tcPr>
                <w:p w14:paraId="41F6738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4.0</w:t>
                  </w:r>
                </w:p>
              </w:tc>
              <w:tc>
                <w:tcPr>
                  <w:tcW w:w="2303" w:type="dxa"/>
                  <w:vMerge w:val="restart"/>
                  <w:vAlign w:val="center"/>
                </w:tcPr>
                <w:p w14:paraId="79AF93CC">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《合成树脂工业污染物排放标准》</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GB31572-2015，含2024年修改单</w:t>
                  </w:r>
                  <w:r>
                    <w:rPr>
                      <w:rFonts w:hint="eastAsia" w:ascii="Times New Roman" w:hAnsi="Times New Roman" w:eastAsia="宋体" w:cs="Times New Roman"/>
                      <w:snapToGrid w:val="0"/>
                      <w:color w:val="auto"/>
                      <w:kern w:val="0"/>
                      <w:sz w:val="21"/>
                      <w:szCs w:val="21"/>
                      <w:highlight w:val="none"/>
                      <w:lang w:val="en-US" w:eastAsia="zh-CN" w:bidi="ar"/>
                    </w:rPr>
                    <w:t>)</w:t>
                  </w:r>
                </w:p>
              </w:tc>
            </w:tr>
            <w:tr w14:paraId="025F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320182C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颗粒物</w:t>
                  </w:r>
                </w:p>
              </w:tc>
              <w:tc>
                <w:tcPr>
                  <w:tcW w:w="894" w:type="dxa"/>
                  <w:vAlign w:val="center"/>
                </w:tcPr>
                <w:p w14:paraId="0555F16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1116" w:type="dxa"/>
                  <w:vAlign w:val="center"/>
                </w:tcPr>
                <w:p w14:paraId="4A0B01E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917" w:type="dxa"/>
                  <w:vAlign w:val="center"/>
                </w:tcPr>
                <w:p w14:paraId="25B0961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1783" w:type="dxa"/>
                  <w:vAlign w:val="center"/>
                </w:tcPr>
                <w:p w14:paraId="511A175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1.0</w:t>
                  </w:r>
                </w:p>
              </w:tc>
              <w:tc>
                <w:tcPr>
                  <w:tcW w:w="2303" w:type="dxa"/>
                  <w:vMerge w:val="continue"/>
                  <w:vAlign w:val="center"/>
                </w:tcPr>
                <w:p w14:paraId="6EF5297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p>
              </w:tc>
            </w:tr>
            <w:tr w14:paraId="1552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Merge w:val="restart"/>
                  <w:vAlign w:val="center"/>
                </w:tcPr>
                <w:p w14:paraId="2BD1BCF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非甲烷总烃</w:t>
                  </w:r>
                  <w:r>
                    <w:rPr>
                      <w:rFonts w:hint="eastAsia" w:ascii="Times New Roman" w:hAnsi="Times New Roman" w:eastAsia="宋体" w:cs="Times New Roman"/>
                      <w:color w:val="auto"/>
                      <w:sz w:val="21"/>
                      <w:szCs w:val="21"/>
                      <w:highlight w:val="none"/>
                      <w:vertAlign w:val="baseline"/>
                      <w:lang w:val="en-US" w:eastAsia="zh-CN" w:bidi="ar-SA"/>
                    </w:rPr>
                    <w:t>(</w:t>
                  </w:r>
                  <w:r>
                    <w:rPr>
                      <w:rFonts w:hint="default" w:ascii="Times New Roman" w:hAnsi="Times New Roman" w:eastAsia="宋体" w:cs="Times New Roman"/>
                      <w:color w:val="auto"/>
                      <w:sz w:val="21"/>
                      <w:szCs w:val="21"/>
                      <w:highlight w:val="none"/>
                      <w:vertAlign w:val="baseline"/>
                      <w:lang w:val="en-US" w:eastAsia="zh-CN" w:bidi="ar-SA"/>
                    </w:rPr>
                    <w:t>厂内</w:t>
                  </w:r>
                  <w:r>
                    <w:rPr>
                      <w:rFonts w:hint="eastAsia" w:ascii="Times New Roman" w:hAnsi="Times New Roman" w:eastAsia="宋体" w:cs="Times New Roman"/>
                      <w:color w:val="auto"/>
                      <w:sz w:val="21"/>
                      <w:szCs w:val="21"/>
                      <w:highlight w:val="none"/>
                      <w:vertAlign w:val="baseline"/>
                      <w:lang w:val="en-US" w:eastAsia="zh-CN" w:bidi="ar-SA"/>
                    </w:rPr>
                    <w:t>)</w:t>
                  </w:r>
                </w:p>
              </w:tc>
              <w:tc>
                <w:tcPr>
                  <w:tcW w:w="894" w:type="dxa"/>
                  <w:vAlign w:val="center"/>
                </w:tcPr>
                <w:p w14:paraId="0614630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1116" w:type="dxa"/>
                  <w:vAlign w:val="center"/>
                </w:tcPr>
                <w:p w14:paraId="6243CFD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917" w:type="dxa"/>
                  <w:vAlign w:val="center"/>
                </w:tcPr>
                <w:p w14:paraId="437100B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1783" w:type="dxa"/>
                  <w:vAlign w:val="center"/>
                </w:tcPr>
                <w:p w14:paraId="6A7BBFA4">
                  <w:pPr>
                    <w:keepNext w:val="0"/>
                    <w:keepLines w:val="0"/>
                    <w:pageBreakBefore w:val="0"/>
                    <w:widowControl w:val="0"/>
                    <w:suppressLineNumbers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6</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监控点处1h平均浓度值</w:t>
                  </w:r>
                  <w:r>
                    <w:rPr>
                      <w:rFonts w:hint="eastAsia" w:ascii="Times New Roman" w:hAnsi="Times New Roman" w:eastAsia="宋体" w:cs="Times New Roman"/>
                      <w:snapToGrid w:val="0"/>
                      <w:color w:val="auto"/>
                      <w:kern w:val="0"/>
                      <w:sz w:val="21"/>
                      <w:szCs w:val="21"/>
                      <w:highlight w:val="none"/>
                      <w:lang w:val="en-US" w:eastAsia="zh-CN" w:bidi="ar"/>
                    </w:rPr>
                    <w:t>)</w:t>
                  </w:r>
                </w:p>
              </w:tc>
              <w:tc>
                <w:tcPr>
                  <w:tcW w:w="2303" w:type="dxa"/>
                  <w:vMerge w:val="restart"/>
                  <w:vAlign w:val="center"/>
                </w:tcPr>
                <w:p w14:paraId="68F0DC1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《挥发性有机物无组织排放控制标准》</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GB37822-2019</w:t>
                  </w:r>
                  <w:r>
                    <w:rPr>
                      <w:rFonts w:hint="eastAsia" w:ascii="Times New Roman" w:hAnsi="Times New Roman" w:eastAsia="宋体" w:cs="Times New Roman"/>
                      <w:snapToGrid w:val="0"/>
                      <w:color w:val="auto"/>
                      <w:kern w:val="0"/>
                      <w:sz w:val="21"/>
                      <w:szCs w:val="21"/>
                      <w:highlight w:val="none"/>
                      <w:lang w:val="en-US" w:eastAsia="zh-CN" w:bidi="ar"/>
                    </w:rPr>
                    <w:t>)</w:t>
                  </w:r>
                </w:p>
              </w:tc>
            </w:tr>
            <w:tr w14:paraId="68A3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Merge w:val="continue"/>
                  <w:vAlign w:val="center"/>
                </w:tcPr>
                <w:p w14:paraId="11F4880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p>
              </w:tc>
              <w:tc>
                <w:tcPr>
                  <w:tcW w:w="894" w:type="dxa"/>
                  <w:vAlign w:val="center"/>
                </w:tcPr>
                <w:p w14:paraId="7FA6D1A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1116" w:type="dxa"/>
                  <w:vAlign w:val="center"/>
                </w:tcPr>
                <w:p w14:paraId="4C24CFEC">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917" w:type="dxa"/>
                  <w:vAlign w:val="center"/>
                </w:tcPr>
                <w:p w14:paraId="05F18E7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1783" w:type="dxa"/>
                  <w:vAlign w:val="center"/>
                </w:tcPr>
                <w:p w14:paraId="3770CC63">
                  <w:pPr>
                    <w:keepNext w:val="0"/>
                    <w:keepLines w:val="0"/>
                    <w:pageBreakBefore w:val="0"/>
                    <w:widowControl w:val="0"/>
                    <w:suppressLineNumbers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30</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监控点处任意一次浓度值</w:t>
                  </w:r>
                  <w:r>
                    <w:rPr>
                      <w:rFonts w:hint="eastAsia" w:ascii="Times New Roman" w:hAnsi="Times New Roman" w:eastAsia="宋体" w:cs="Times New Roman"/>
                      <w:snapToGrid w:val="0"/>
                      <w:color w:val="auto"/>
                      <w:kern w:val="0"/>
                      <w:sz w:val="21"/>
                      <w:szCs w:val="21"/>
                      <w:highlight w:val="none"/>
                      <w:lang w:val="en-US" w:eastAsia="zh-CN" w:bidi="ar"/>
                    </w:rPr>
                    <w:t>)</w:t>
                  </w:r>
                </w:p>
              </w:tc>
              <w:tc>
                <w:tcPr>
                  <w:tcW w:w="2303" w:type="dxa"/>
                  <w:vMerge w:val="continue"/>
                  <w:vAlign w:val="center"/>
                </w:tcPr>
                <w:p w14:paraId="5269513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p>
              </w:tc>
            </w:tr>
            <w:tr w14:paraId="1952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513B8C0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臭气浓度</w:t>
                  </w:r>
                </w:p>
              </w:tc>
              <w:tc>
                <w:tcPr>
                  <w:tcW w:w="894" w:type="dxa"/>
                  <w:vAlign w:val="center"/>
                </w:tcPr>
                <w:p w14:paraId="0BAB87F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15</w:t>
                  </w:r>
                </w:p>
              </w:tc>
              <w:tc>
                <w:tcPr>
                  <w:tcW w:w="1116" w:type="dxa"/>
                  <w:vAlign w:val="center"/>
                </w:tcPr>
                <w:p w14:paraId="13937CC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2000</w:t>
                  </w: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(无量纲)</w:t>
                  </w:r>
                </w:p>
              </w:tc>
              <w:tc>
                <w:tcPr>
                  <w:tcW w:w="917" w:type="dxa"/>
                  <w:vAlign w:val="center"/>
                </w:tcPr>
                <w:p w14:paraId="4CDBF5D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1783" w:type="dxa"/>
                  <w:vAlign w:val="center"/>
                </w:tcPr>
                <w:p w14:paraId="50B6618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20</w:t>
                  </w: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(无量纲)</w:t>
                  </w:r>
                </w:p>
              </w:tc>
              <w:tc>
                <w:tcPr>
                  <w:tcW w:w="2303" w:type="dxa"/>
                  <w:vAlign w:val="center"/>
                </w:tcPr>
                <w:p w14:paraId="57CDCF3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《恶臭污染物排放标准》</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GB14554-93</w:t>
                  </w:r>
                  <w:r>
                    <w:rPr>
                      <w:rFonts w:hint="eastAsia" w:ascii="Times New Roman" w:hAnsi="Times New Roman" w:eastAsia="宋体" w:cs="Times New Roman"/>
                      <w:snapToGrid w:val="0"/>
                      <w:color w:val="auto"/>
                      <w:kern w:val="0"/>
                      <w:sz w:val="21"/>
                      <w:szCs w:val="21"/>
                      <w:highlight w:val="none"/>
                      <w:lang w:val="en-US" w:eastAsia="zh-CN" w:bidi="ar"/>
                    </w:rPr>
                    <w:t>)</w:t>
                  </w:r>
                </w:p>
              </w:tc>
            </w:tr>
          </w:tbl>
          <w:p w14:paraId="6AC9EBC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油烟排放执行《饮食业油烟排放标准(试行)》(GB18483-2001)中小型饮食业单位的油烟排放标准限值。</w:t>
            </w:r>
          </w:p>
          <w:p w14:paraId="6CB8681D">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5  食堂油烟排放标准</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63"/>
              <w:gridCol w:w="1455"/>
              <w:gridCol w:w="1335"/>
              <w:gridCol w:w="2660"/>
            </w:tblGrid>
            <w:tr w14:paraId="4BCC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0C8B465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污染物</w:t>
                  </w:r>
                </w:p>
              </w:tc>
              <w:tc>
                <w:tcPr>
                  <w:tcW w:w="3018" w:type="dxa"/>
                  <w:gridSpan w:val="2"/>
                  <w:vAlign w:val="center"/>
                </w:tcPr>
                <w:p w14:paraId="5FFA09B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最高允许排放浓度mg/m</w:t>
                  </w:r>
                  <w:r>
                    <w:rPr>
                      <w:rFonts w:hint="default" w:ascii="Times New Roman" w:hAnsi="Times New Roman" w:eastAsia="宋体" w:cs="Times New Roman"/>
                      <w:color w:val="auto"/>
                      <w:sz w:val="21"/>
                      <w:szCs w:val="21"/>
                      <w:highlight w:val="none"/>
                      <w:vertAlign w:val="superscript"/>
                      <w:lang w:val="en-US" w:eastAsia="zh-CN" w:bidi="ar-SA"/>
                    </w:rPr>
                    <w:t>3</w:t>
                  </w:r>
                </w:p>
              </w:tc>
              <w:tc>
                <w:tcPr>
                  <w:tcW w:w="1335" w:type="dxa"/>
                  <w:vAlign w:val="center"/>
                </w:tcPr>
                <w:p w14:paraId="307E76B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去除效率%</w:t>
                  </w:r>
                </w:p>
              </w:tc>
              <w:tc>
                <w:tcPr>
                  <w:tcW w:w="2660" w:type="dxa"/>
                  <w:vAlign w:val="center"/>
                </w:tcPr>
                <w:p w14:paraId="0B98F1A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执行标准</w:t>
                  </w:r>
                </w:p>
              </w:tc>
            </w:tr>
            <w:tr w14:paraId="38C5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37A1055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油烟</w:t>
                  </w:r>
                </w:p>
              </w:tc>
              <w:tc>
                <w:tcPr>
                  <w:tcW w:w="1563" w:type="dxa"/>
                  <w:vAlign w:val="center"/>
                </w:tcPr>
                <w:p w14:paraId="0ED7B6B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小型</w:t>
                  </w:r>
                </w:p>
              </w:tc>
              <w:tc>
                <w:tcPr>
                  <w:tcW w:w="1455" w:type="dxa"/>
                  <w:vAlign w:val="center"/>
                </w:tcPr>
                <w:p w14:paraId="59BEB67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2.0</w:t>
                  </w:r>
                </w:p>
              </w:tc>
              <w:tc>
                <w:tcPr>
                  <w:tcW w:w="1335" w:type="dxa"/>
                  <w:vAlign w:val="center"/>
                </w:tcPr>
                <w:p w14:paraId="378ACBA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60</w:t>
                  </w:r>
                </w:p>
              </w:tc>
              <w:tc>
                <w:tcPr>
                  <w:tcW w:w="2660" w:type="dxa"/>
                  <w:vAlign w:val="center"/>
                </w:tcPr>
                <w:p w14:paraId="5BDDDCD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《饮食业油烟排放标准(试行)》(GB18483-2001)</w:t>
                  </w:r>
                </w:p>
              </w:tc>
            </w:tr>
          </w:tbl>
          <w:p w14:paraId="589DCD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废水排放标准</w:t>
            </w:r>
          </w:p>
          <w:p w14:paraId="3444307B">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本项目排放的废水主要为生产废水(间接冷却水)和生活污水。间接冷却水循环使用，定期补充，不外排；生产期结束后，冷却水池冷却水用于厂区内洒水降尘和绿化。</w:t>
            </w:r>
          </w:p>
          <w:p w14:paraId="0274C13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食堂废水经隔油池处理后，与其他生活污水一起排入防渗化粪池。委托当地专业服务机构，签订服务协议，定期进行清运</w:t>
            </w:r>
            <w:r>
              <w:rPr>
                <w:rFonts w:hint="eastAsia" w:ascii="Times New Roman" w:hAnsi="Times New Roman" w:eastAsia="宋体" w:cs="Times New Roman"/>
                <w:snapToGrid w:val="0"/>
                <w:color w:val="auto"/>
                <w:kern w:val="0"/>
                <w:sz w:val="24"/>
                <w:szCs w:val="24"/>
                <w:highlight w:val="none"/>
                <w:lang w:val="en-US" w:eastAsia="zh-CN" w:bidi="ar"/>
              </w:rPr>
              <w:t>。</w:t>
            </w:r>
          </w:p>
          <w:p w14:paraId="3EBF0779">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生活污水排放</w:t>
            </w:r>
            <w:r>
              <w:rPr>
                <w:rFonts w:hint="default" w:ascii="Times New Roman" w:hAnsi="Times New Roman" w:eastAsia="宋体" w:cs="Times New Roman"/>
                <w:snapToGrid w:val="0"/>
                <w:color w:val="auto"/>
                <w:kern w:val="0"/>
                <w:sz w:val="24"/>
                <w:szCs w:val="24"/>
                <w:highlight w:val="none"/>
                <w:lang w:val="en-US" w:eastAsia="zh-CN" w:bidi="ar"/>
              </w:rPr>
              <w:t>执行《污水综合排放标准》(GB8978-1996)</w:t>
            </w:r>
            <w:r>
              <w:rPr>
                <w:rFonts w:hint="eastAsia" w:ascii="Times New Roman" w:hAnsi="Times New Roman" w:eastAsia="宋体" w:cs="Times New Roman"/>
                <w:snapToGrid w:val="0"/>
                <w:color w:val="auto"/>
                <w:kern w:val="0"/>
                <w:sz w:val="24"/>
                <w:szCs w:val="24"/>
                <w:highlight w:val="none"/>
                <w:lang w:val="en-US" w:eastAsia="zh-CN" w:bidi="ar"/>
              </w:rPr>
              <w:t>表4中</w:t>
            </w:r>
            <w:r>
              <w:rPr>
                <w:rFonts w:hint="default" w:ascii="Times New Roman" w:hAnsi="Times New Roman" w:eastAsia="宋体" w:cs="Times New Roman"/>
                <w:snapToGrid w:val="0"/>
                <w:color w:val="auto"/>
                <w:kern w:val="0"/>
                <w:sz w:val="24"/>
                <w:szCs w:val="24"/>
                <w:highlight w:val="none"/>
                <w:lang w:val="en-US" w:eastAsia="zh-CN" w:bidi="ar"/>
              </w:rPr>
              <w:t>三级标准，具体标准限值见表</w:t>
            </w:r>
            <w:r>
              <w:rPr>
                <w:rFonts w:hint="eastAsia" w:ascii="Times New Roman" w:hAnsi="Times New Roman" w:eastAsia="宋体" w:cs="Times New Roman"/>
                <w:snapToGrid w:val="0"/>
                <w:color w:val="auto"/>
                <w:kern w:val="0"/>
                <w:sz w:val="24"/>
                <w:szCs w:val="24"/>
                <w:highlight w:val="none"/>
                <w:lang w:val="en-US" w:eastAsia="zh-CN" w:bidi="ar"/>
              </w:rPr>
              <w:t>6</w:t>
            </w:r>
            <w:r>
              <w:rPr>
                <w:rFonts w:hint="default" w:ascii="Times New Roman" w:hAnsi="Times New Roman" w:eastAsia="宋体" w:cs="Times New Roman"/>
                <w:snapToGrid w:val="0"/>
                <w:color w:val="auto"/>
                <w:kern w:val="0"/>
                <w:sz w:val="24"/>
                <w:szCs w:val="24"/>
                <w:highlight w:val="none"/>
                <w:lang w:val="en-US" w:eastAsia="zh-CN" w:bidi="ar"/>
              </w:rPr>
              <w:t>。</w:t>
            </w:r>
          </w:p>
          <w:p w14:paraId="3024ACD1">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废水排放标准</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743"/>
              <w:gridCol w:w="2175"/>
              <w:gridCol w:w="3262"/>
            </w:tblGrid>
            <w:tr w14:paraId="26FC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14:paraId="4BEBBB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序号</w:t>
                  </w:r>
                </w:p>
              </w:tc>
              <w:tc>
                <w:tcPr>
                  <w:tcW w:w="1743" w:type="dxa"/>
                  <w:vAlign w:val="center"/>
                </w:tcPr>
                <w:p w14:paraId="287F96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污染物</w:t>
                  </w:r>
                </w:p>
              </w:tc>
              <w:tc>
                <w:tcPr>
                  <w:tcW w:w="2175" w:type="dxa"/>
                  <w:vAlign w:val="center"/>
                </w:tcPr>
                <w:p w14:paraId="088D8A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排放浓度</w:t>
                  </w:r>
                </w:p>
              </w:tc>
              <w:tc>
                <w:tcPr>
                  <w:tcW w:w="3262" w:type="dxa"/>
                  <w:vAlign w:val="center"/>
                </w:tcPr>
                <w:p w14:paraId="098528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执行标准</w:t>
                  </w:r>
                </w:p>
              </w:tc>
            </w:tr>
            <w:tr w14:paraId="6EBF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14:paraId="3A0D0D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1</w:t>
                  </w:r>
                </w:p>
              </w:tc>
              <w:tc>
                <w:tcPr>
                  <w:tcW w:w="1743" w:type="dxa"/>
                  <w:vAlign w:val="center"/>
                </w:tcPr>
                <w:p w14:paraId="372438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pH</w:t>
                  </w:r>
                </w:p>
              </w:tc>
              <w:tc>
                <w:tcPr>
                  <w:tcW w:w="2175" w:type="dxa"/>
                  <w:vAlign w:val="center"/>
                </w:tcPr>
                <w:p w14:paraId="6CBAE9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6</w:t>
                  </w: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w:t>
                  </w: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9(无量纲)</w:t>
                  </w:r>
                </w:p>
              </w:tc>
              <w:tc>
                <w:tcPr>
                  <w:tcW w:w="3262" w:type="dxa"/>
                  <w:vMerge w:val="restart"/>
                  <w:vAlign w:val="center"/>
                </w:tcPr>
                <w:p w14:paraId="1479FA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lang w:val="en-US" w:eastAsia="zh-CN" w:bidi="ar"/>
                    </w:rPr>
                    <w:t>《污水综合排放标准》(GB8978-1996)三级标准</w:t>
                  </w:r>
                </w:p>
              </w:tc>
            </w:tr>
            <w:tr w14:paraId="7EF3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14:paraId="58F2F4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w:t>
                  </w:r>
                </w:p>
              </w:tc>
              <w:tc>
                <w:tcPr>
                  <w:tcW w:w="1743" w:type="dxa"/>
                  <w:shd w:val="clear" w:color="auto" w:fill="auto"/>
                  <w:vAlign w:val="center"/>
                </w:tcPr>
                <w:p w14:paraId="294BE2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化学需氧量</w:t>
                  </w:r>
                </w:p>
              </w:tc>
              <w:tc>
                <w:tcPr>
                  <w:tcW w:w="2175" w:type="dxa"/>
                  <w:vAlign w:val="center"/>
                </w:tcPr>
                <w:p w14:paraId="46B927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500(毫克/升)</w:t>
                  </w:r>
                </w:p>
              </w:tc>
              <w:tc>
                <w:tcPr>
                  <w:tcW w:w="3262" w:type="dxa"/>
                  <w:vMerge w:val="continue"/>
                  <w:vAlign w:val="center"/>
                </w:tcPr>
                <w:p w14:paraId="7E987E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78CD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14:paraId="57B04F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3</w:t>
                  </w:r>
                </w:p>
              </w:tc>
              <w:tc>
                <w:tcPr>
                  <w:tcW w:w="1743" w:type="dxa"/>
                  <w:shd w:val="clear" w:color="auto" w:fill="auto"/>
                  <w:vAlign w:val="center"/>
                </w:tcPr>
                <w:p w14:paraId="1AE5F7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五日生化需氧量</w:t>
                  </w:r>
                </w:p>
              </w:tc>
              <w:tc>
                <w:tcPr>
                  <w:tcW w:w="2175" w:type="dxa"/>
                  <w:vAlign w:val="center"/>
                </w:tcPr>
                <w:p w14:paraId="6DDB59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300(毫克/升)</w:t>
                  </w:r>
                </w:p>
              </w:tc>
              <w:tc>
                <w:tcPr>
                  <w:tcW w:w="3262" w:type="dxa"/>
                  <w:vMerge w:val="continue"/>
                  <w:vAlign w:val="center"/>
                </w:tcPr>
                <w:p w14:paraId="45010A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6F77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14:paraId="20F57D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4</w:t>
                  </w:r>
                </w:p>
              </w:tc>
              <w:tc>
                <w:tcPr>
                  <w:tcW w:w="1743" w:type="dxa"/>
                  <w:shd w:val="clear" w:color="auto" w:fill="auto"/>
                  <w:vAlign w:val="center"/>
                </w:tcPr>
                <w:p w14:paraId="144D5B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悬浮物</w:t>
                  </w:r>
                </w:p>
              </w:tc>
              <w:tc>
                <w:tcPr>
                  <w:tcW w:w="2175" w:type="dxa"/>
                  <w:vAlign w:val="center"/>
                </w:tcPr>
                <w:p w14:paraId="1AF708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400(毫克/升)</w:t>
                  </w:r>
                </w:p>
              </w:tc>
              <w:tc>
                <w:tcPr>
                  <w:tcW w:w="3262" w:type="dxa"/>
                  <w:vMerge w:val="continue"/>
                  <w:vAlign w:val="center"/>
                </w:tcPr>
                <w:p w14:paraId="154EDB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2412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shd w:val="clear" w:color="auto" w:fill="auto"/>
                  <w:vAlign w:val="center"/>
                </w:tcPr>
                <w:p w14:paraId="0EC567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5</w:t>
                  </w:r>
                </w:p>
              </w:tc>
              <w:tc>
                <w:tcPr>
                  <w:tcW w:w="1743" w:type="dxa"/>
                  <w:shd w:val="clear" w:color="auto" w:fill="auto"/>
                  <w:vAlign w:val="center"/>
                </w:tcPr>
                <w:p w14:paraId="2AC745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氨氮</w:t>
                  </w:r>
                </w:p>
              </w:tc>
              <w:tc>
                <w:tcPr>
                  <w:tcW w:w="2175" w:type="dxa"/>
                  <w:shd w:val="clear" w:color="auto" w:fill="auto"/>
                  <w:vAlign w:val="center"/>
                </w:tcPr>
                <w:p w14:paraId="3A6E9C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45(毫克/升)</w:t>
                  </w:r>
                </w:p>
              </w:tc>
              <w:tc>
                <w:tcPr>
                  <w:tcW w:w="3262" w:type="dxa"/>
                  <w:vMerge w:val="continue"/>
                  <w:vAlign w:val="center"/>
                </w:tcPr>
                <w:p w14:paraId="14F819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bl>
          <w:p w14:paraId="570894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噪声排放标准</w:t>
            </w:r>
          </w:p>
          <w:p w14:paraId="7E9D1FB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营运期执行《工业企业厂界环境噪声排放标准》(</w:t>
            </w:r>
            <w:r>
              <w:rPr>
                <w:rFonts w:hint="default" w:ascii="Times New Roman" w:hAnsi="Times New Roman" w:eastAsia="宋体" w:cs="Times New Roman"/>
                <w:snapToGrid w:val="0"/>
                <w:color w:val="auto"/>
                <w:kern w:val="0"/>
                <w:sz w:val="24"/>
                <w:szCs w:val="24"/>
                <w:highlight w:val="none"/>
                <w:lang w:val="en-US" w:eastAsia="zh-CN" w:bidi="ar"/>
              </w:rPr>
              <w:t>GB12348-2008</w:t>
            </w:r>
            <w:r>
              <w:rPr>
                <w:rFonts w:hint="eastAsia" w:ascii="Times New Roman" w:hAnsi="Times New Roman" w:eastAsia="宋体" w:cs="Times New Roman"/>
                <w:snapToGrid w:val="0"/>
                <w:color w:val="auto"/>
                <w:kern w:val="0"/>
                <w:sz w:val="24"/>
                <w:szCs w:val="24"/>
                <w:highlight w:val="none"/>
                <w:lang w:val="en-US" w:eastAsia="zh-CN" w:bidi="ar"/>
              </w:rPr>
              <w:t>)2类标准。</w:t>
            </w:r>
          </w:p>
          <w:p w14:paraId="5E6DB7FD">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7  《工业企业厂界环境噪声排放标准》(</w:t>
            </w:r>
            <w:r>
              <w:rPr>
                <w:rFonts w:hint="default" w:ascii="Times New Roman" w:hAnsi="Times New Roman" w:eastAsia="宋体" w:cs="Times New Roman"/>
                <w:b/>
                <w:bCs/>
                <w:color w:val="auto"/>
                <w:sz w:val="21"/>
                <w:szCs w:val="21"/>
                <w:highlight w:val="none"/>
                <w:lang w:val="en-US" w:eastAsia="zh-CN"/>
              </w:rPr>
              <w:t>GB12348-2008</w:t>
            </w:r>
            <w:r>
              <w:rPr>
                <w:rFonts w:hint="eastAsia" w:ascii="Times New Roman" w:hAnsi="Times New Roman" w:eastAsia="宋体" w:cs="Times New Roman"/>
                <w:b/>
                <w:bCs/>
                <w:color w:val="auto"/>
                <w:sz w:val="21"/>
                <w:szCs w:val="21"/>
                <w:highlight w:val="none"/>
                <w:lang w:val="en-US" w:eastAsia="zh-CN"/>
              </w:rPr>
              <w:t>)</w:t>
            </w:r>
          </w:p>
          <w:tbl>
            <w:tblPr>
              <w:tblStyle w:val="28"/>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580"/>
              <w:gridCol w:w="1581"/>
              <w:gridCol w:w="3382"/>
            </w:tblGrid>
            <w:tr w14:paraId="1B6A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noWrap w:val="0"/>
                  <w:vAlign w:val="center"/>
                </w:tcPr>
                <w:p w14:paraId="1067D309">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噪声类别</w:t>
                  </w:r>
                </w:p>
              </w:tc>
              <w:tc>
                <w:tcPr>
                  <w:tcW w:w="1580" w:type="dxa"/>
                  <w:noWrap w:val="0"/>
                  <w:vAlign w:val="center"/>
                </w:tcPr>
                <w:p w14:paraId="6349A4F7">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
                    </w:rPr>
                    <w:t>项目</w:t>
                  </w:r>
                </w:p>
              </w:tc>
              <w:tc>
                <w:tcPr>
                  <w:tcW w:w="1581" w:type="dxa"/>
                  <w:noWrap w:val="0"/>
                  <w:vAlign w:val="center"/>
                </w:tcPr>
                <w:p w14:paraId="788258EE">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
                    </w:rPr>
                    <w:t>标准限值</w:t>
                  </w:r>
                </w:p>
              </w:tc>
              <w:tc>
                <w:tcPr>
                  <w:tcW w:w="3382" w:type="dxa"/>
                  <w:noWrap w:val="0"/>
                  <w:vAlign w:val="center"/>
                </w:tcPr>
                <w:p w14:paraId="289626B2">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
                    </w:rPr>
                    <w:t>标准来源</w:t>
                  </w:r>
                </w:p>
              </w:tc>
            </w:tr>
            <w:tr w14:paraId="3E42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Merge w:val="restart"/>
                  <w:noWrap w:val="0"/>
                  <w:vAlign w:val="center"/>
                </w:tcPr>
                <w:p w14:paraId="715C4904">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厂界噪声</w:t>
                  </w:r>
                </w:p>
              </w:tc>
              <w:tc>
                <w:tcPr>
                  <w:tcW w:w="1580" w:type="dxa"/>
                  <w:noWrap w:val="0"/>
                  <w:vAlign w:val="center"/>
                </w:tcPr>
                <w:p w14:paraId="03627D8D">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
                    </w:rPr>
                    <w:t>昼间</w:t>
                  </w:r>
                </w:p>
              </w:tc>
              <w:tc>
                <w:tcPr>
                  <w:tcW w:w="1581" w:type="dxa"/>
                  <w:noWrap w:val="0"/>
                  <w:vAlign w:val="center"/>
                </w:tcPr>
                <w:p w14:paraId="04862AE7">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color w:val="auto"/>
                      <w:kern w:val="0"/>
                      <w:sz w:val="21"/>
                      <w:szCs w:val="21"/>
                      <w:highlight w:val="none"/>
                      <w:vertAlign w:val="baseline"/>
                      <w:lang w:val="en-US" w:eastAsia="zh-CN" w:bidi="ar"/>
                    </w:rPr>
                    <w:t>60</w:t>
                  </w:r>
                </w:p>
              </w:tc>
              <w:tc>
                <w:tcPr>
                  <w:tcW w:w="3382" w:type="dxa"/>
                  <w:vMerge w:val="restart"/>
                  <w:noWrap w:val="0"/>
                  <w:vAlign w:val="center"/>
                </w:tcPr>
                <w:p w14:paraId="7D7D0B46">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《工业企业厂界环境噪声排放标准》</w:t>
                  </w:r>
                  <w:r>
                    <w:rPr>
                      <w:rFonts w:hint="eastAsia" w:ascii="Times New Roman" w:hAnsi="Times New Roman" w:eastAsia="宋体" w:cs="Times New Roman"/>
                      <w:b w:val="0"/>
                      <w:bCs w:val="0"/>
                      <w:color w:val="auto"/>
                      <w:kern w:val="0"/>
                      <w:sz w:val="21"/>
                      <w:szCs w:val="21"/>
                      <w:highlight w:val="none"/>
                      <w:lang w:val="en-US" w:eastAsia="zh-CN" w:bidi="ar"/>
                    </w:rPr>
                    <w:t>(</w:t>
                  </w:r>
                  <w:r>
                    <w:rPr>
                      <w:rFonts w:hint="default" w:ascii="Times New Roman" w:hAnsi="Times New Roman" w:eastAsia="宋体" w:cs="Times New Roman"/>
                      <w:b w:val="0"/>
                      <w:bCs w:val="0"/>
                      <w:color w:val="auto"/>
                      <w:kern w:val="0"/>
                      <w:sz w:val="21"/>
                      <w:szCs w:val="21"/>
                      <w:highlight w:val="none"/>
                      <w:lang w:val="en-US" w:eastAsia="zh-CN" w:bidi="ar"/>
                    </w:rPr>
                    <w:t>GB12348-2008</w:t>
                  </w:r>
                  <w:r>
                    <w:rPr>
                      <w:rFonts w:hint="eastAsia"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val="en-US" w:eastAsia="zh-CN" w:bidi="ar"/>
                    </w:rPr>
                    <w:t>类</w:t>
                  </w:r>
                </w:p>
              </w:tc>
            </w:tr>
            <w:tr w14:paraId="6294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Merge w:val="continue"/>
                  <w:noWrap w:val="0"/>
                  <w:vAlign w:val="center"/>
                </w:tcPr>
                <w:p w14:paraId="6E67867B">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p>
              </w:tc>
              <w:tc>
                <w:tcPr>
                  <w:tcW w:w="1580" w:type="dxa"/>
                  <w:noWrap w:val="0"/>
                  <w:vAlign w:val="center"/>
                </w:tcPr>
                <w:p w14:paraId="692CC956">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
                    </w:rPr>
                    <w:t>夜间</w:t>
                  </w:r>
                </w:p>
              </w:tc>
              <w:tc>
                <w:tcPr>
                  <w:tcW w:w="1581" w:type="dxa"/>
                  <w:noWrap w:val="0"/>
                  <w:vAlign w:val="center"/>
                </w:tcPr>
                <w:p w14:paraId="05447044">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color w:val="auto"/>
                      <w:kern w:val="0"/>
                      <w:sz w:val="21"/>
                      <w:szCs w:val="21"/>
                      <w:highlight w:val="none"/>
                      <w:vertAlign w:val="baseline"/>
                      <w:lang w:val="en-US" w:eastAsia="zh-CN" w:bidi="ar"/>
                    </w:rPr>
                    <w:t>50</w:t>
                  </w:r>
                </w:p>
              </w:tc>
              <w:tc>
                <w:tcPr>
                  <w:tcW w:w="3382" w:type="dxa"/>
                  <w:vMerge w:val="continue"/>
                  <w:noWrap w:val="0"/>
                  <w:vAlign w:val="center"/>
                </w:tcPr>
                <w:p w14:paraId="3C92A51E">
                  <w:pPr>
                    <w:keepNext w:val="0"/>
                    <w:keepLines w:val="0"/>
                    <w:pageBreakBefore w:val="0"/>
                    <w:widowControl w:val="0"/>
                    <w:suppressLineNumbers w:val="0"/>
                    <w:kinsoku/>
                    <w:wordWrap/>
                    <w:overflowPunct/>
                    <w:topLinePunct/>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olor w:val="auto"/>
                      <w:kern w:val="0"/>
                      <w:sz w:val="21"/>
                      <w:szCs w:val="21"/>
                      <w:highlight w:val="none"/>
                      <w:vertAlign w:val="baseline"/>
                      <w:lang w:val="en-US" w:eastAsia="zh-CN" w:bidi="ar"/>
                    </w:rPr>
                  </w:pPr>
                </w:p>
              </w:tc>
            </w:tr>
          </w:tbl>
          <w:p w14:paraId="4FB375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固体废物处置标准</w:t>
            </w:r>
          </w:p>
          <w:p w14:paraId="496497E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一般工业固体废物执行《一般工业固体废物贮存和填埋污染控制标准》</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GB18599-2020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的规定。</w:t>
            </w:r>
          </w:p>
          <w:p w14:paraId="2147C89F">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eastAsia="宋体"/>
                <w:color w:val="auto"/>
                <w:highlight w:val="yellow"/>
                <w:lang w:val="en-US" w:eastAsia="zh-CN"/>
              </w:rPr>
            </w:pPr>
            <w:r>
              <w:rPr>
                <w:rFonts w:hint="default" w:ascii="Times New Roman" w:hAnsi="Times New Roman" w:eastAsia="宋体" w:cs="Times New Roman"/>
                <w:snapToGrid w:val="0"/>
                <w:color w:val="auto"/>
                <w:kern w:val="0"/>
                <w:sz w:val="24"/>
                <w:szCs w:val="24"/>
                <w:highlight w:val="none"/>
                <w:lang w:val="en-US" w:eastAsia="zh-CN" w:bidi="ar"/>
              </w:rPr>
              <w:t>危险废物执行《危险废物贮存污染控制标准》</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GB18597-20</w:t>
            </w:r>
            <w:r>
              <w:rPr>
                <w:rFonts w:hint="eastAsia" w:ascii="Times New Roman" w:hAnsi="Times New Roman" w:eastAsia="宋体" w:cs="Times New Roman"/>
                <w:snapToGrid w:val="0"/>
                <w:color w:val="auto"/>
                <w:kern w:val="0"/>
                <w:sz w:val="24"/>
                <w:szCs w:val="24"/>
                <w:highlight w:val="none"/>
                <w:lang w:val="en-US" w:eastAsia="zh-CN" w:bidi="ar"/>
              </w:rPr>
              <w:t>23)。</w:t>
            </w:r>
          </w:p>
        </w:tc>
      </w:tr>
      <w:tr w14:paraId="425FB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noWrap w:val="0"/>
            <w:vAlign w:val="center"/>
          </w:tcPr>
          <w:p w14:paraId="2B413817">
            <w:pPr>
              <w:keepNext w:val="0"/>
              <w:keepLines w:val="0"/>
              <w:pageBreakBefore w:val="0"/>
              <w:widowControl w:val="0"/>
              <w:kinsoku/>
              <w:wordWrap/>
              <w:overflowPunct/>
              <w:topLinePunct/>
              <w:autoSpaceDE/>
              <w:autoSpaceDN/>
              <w:bidi w:val="0"/>
              <w:adjustRightInd w:val="0"/>
              <w:snapToGrid w:val="0"/>
              <w:ind w:left="0" w:leftChars="0" w:right="0" w:rightChars="0"/>
              <w:jc w:val="center"/>
              <w:textAlignment w:val="auto"/>
              <w:outlineLvl w:val="9"/>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总量控制指标</w:t>
            </w:r>
          </w:p>
        </w:tc>
        <w:tc>
          <w:tcPr>
            <w:tcW w:w="8115" w:type="dxa"/>
            <w:noWrap w:val="0"/>
            <w:vAlign w:val="top"/>
          </w:tcPr>
          <w:p w14:paraId="59D77DE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根据工程分析内容，本项目在采取有效的污染物防治措施后，污染物可实现达标排放，挥发性有机物排放量为</w:t>
            </w:r>
            <w:r>
              <w:rPr>
                <w:rFonts w:hint="eastAsia" w:ascii="Times New Roman" w:hAnsi="Times New Roman" w:eastAsia="宋体" w:cs="Times New Roman"/>
                <w:snapToGrid w:val="0"/>
                <w:color w:val="auto"/>
                <w:kern w:val="0"/>
                <w:sz w:val="24"/>
                <w:szCs w:val="24"/>
                <w:highlight w:val="none"/>
                <w:lang w:val="en-US" w:eastAsia="zh-CN" w:bidi="ar"/>
              </w:rPr>
              <w:t>0.821</w:t>
            </w:r>
            <w:r>
              <w:rPr>
                <w:rFonts w:hint="default" w:ascii="Times New Roman" w:hAnsi="Times New Roman" w:eastAsia="宋体" w:cs="Times New Roman"/>
                <w:snapToGrid w:val="0"/>
                <w:color w:val="auto"/>
                <w:kern w:val="0"/>
                <w:sz w:val="24"/>
                <w:szCs w:val="24"/>
                <w:highlight w:val="none"/>
                <w:lang w:val="en-US" w:eastAsia="zh-CN" w:bidi="ar"/>
              </w:rPr>
              <w:t>吨/年。建议本项目VOCs总量控制指标为</w:t>
            </w:r>
            <w:r>
              <w:rPr>
                <w:rFonts w:hint="eastAsia" w:ascii="Times New Roman" w:hAnsi="Times New Roman" w:eastAsia="宋体" w:cs="Times New Roman"/>
                <w:snapToGrid w:val="0"/>
                <w:color w:val="auto"/>
                <w:kern w:val="0"/>
                <w:sz w:val="24"/>
                <w:szCs w:val="24"/>
                <w:highlight w:val="none"/>
                <w:lang w:val="en-US" w:eastAsia="zh-CN" w:bidi="ar"/>
              </w:rPr>
              <w:t>0.821吨/年</w:t>
            </w:r>
            <w:r>
              <w:rPr>
                <w:rFonts w:hint="default" w:ascii="Times New Roman" w:hAnsi="Times New Roman" w:eastAsia="宋体" w:cs="Times New Roman"/>
                <w:snapToGrid w:val="0"/>
                <w:color w:val="auto"/>
                <w:kern w:val="0"/>
                <w:sz w:val="24"/>
                <w:szCs w:val="24"/>
                <w:highlight w:val="none"/>
                <w:lang w:val="en-US" w:eastAsia="zh-CN" w:bidi="ar"/>
              </w:rPr>
              <w:t>。</w:t>
            </w:r>
          </w:p>
          <w:p w14:paraId="3FE24DF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05027B36">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388F172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p w14:paraId="4E6311A9">
            <w:pPr>
              <w:keepNext w:val="0"/>
              <w:keepLines w:val="0"/>
              <w:pageBreakBefore w:val="0"/>
              <w:widowControl w:val="0"/>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tc>
      </w:tr>
    </w:tbl>
    <w:p w14:paraId="711FDDF1">
      <w:pPr>
        <w:rPr>
          <w:color w:val="auto"/>
          <w:highlight w:val="yellow"/>
        </w:rPr>
        <w:sectPr>
          <w:pgSz w:w="11907" w:h="16840"/>
          <w:pgMar w:top="1440" w:right="1800" w:bottom="1440" w:left="1800" w:header="851" w:footer="1020" w:gutter="0"/>
          <w:pgBorders>
            <w:top w:val="none" w:sz="0" w:space="0"/>
            <w:left w:val="none" w:sz="0" w:space="0"/>
            <w:bottom w:val="none" w:sz="0" w:space="0"/>
            <w:right w:val="none" w:sz="0" w:space="0"/>
          </w:pgBorders>
          <w:pgNumType w:fmt="decimal"/>
          <w:cols w:space="720" w:num="1"/>
          <w:docGrid w:linePitch="312" w:charSpace="0"/>
        </w:sectPr>
      </w:pPr>
      <w:bookmarkStart w:id="52" w:name="_Toc20620"/>
    </w:p>
    <w:p w14:paraId="3A70B7E1">
      <w:pPr>
        <w:pStyle w:val="23"/>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hint="eastAsia" w:ascii="黑体" w:hAnsi="黑体" w:eastAsia="黑体"/>
          <w:b/>
          <w:bCs/>
          <w:snapToGrid w:val="0"/>
          <w:color w:val="auto"/>
          <w:sz w:val="32"/>
          <w:szCs w:val="32"/>
          <w:highlight w:val="none"/>
        </w:rPr>
      </w:pPr>
      <w:bookmarkStart w:id="53" w:name="_Toc31304"/>
      <w:bookmarkStart w:id="54" w:name="_Toc28393"/>
      <w:r>
        <w:rPr>
          <w:rFonts w:hint="eastAsia" w:ascii="黑体" w:hAnsi="黑体" w:eastAsia="黑体"/>
          <w:b/>
          <w:bCs/>
          <w:snapToGrid w:val="0"/>
          <w:color w:val="auto"/>
          <w:sz w:val="32"/>
          <w:szCs w:val="32"/>
          <w:highlight w:val="none"/>
          <w:lang w:val="en-US" w:eastAsia="zh-CN"/>
        </w:rPr>
        <w:t>四、</w:t>
      </w:r>
      <w:r>
        <w:rPr>
          <w:rFonts w:hint="eastAsia" w:ascii="黑体" w:hAnsi="黑体" w:eastAsia="黑体"/>
          <w:b/>
          <w:bCs/>
          <w:snapToGrid w:val="0"/>
          <w:color w:val="auto"/>
          <w:sz w:val="32"/>
          <w:szCs w:val="32"/>
          <w:highlight w:val="none"/>
        </w:rPr>
        <w:t>主要环境影响和保护措施</w:t>
      </w:r>
      <w:bookmarkEnd w:id="52"/>
      <w:bookmarkEnd w:id="53"/>
      <w:bookmarkEnd w:id="54"/>
    </w:p>
    <w:tbl>
      <w:tblPr>
        <w:tblStyle w:val="27"/>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115"/>
      </w:tblGrid>
      <w:tr w14:paraId="1A19A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noWrap w:val="0"/>
            <w:vAlign w:val="center"/>
          </w:tcPr>
          <w:p w14:paraId="023EE8CF">
            <w:pPr>
              <w:keepNext w:val="0"/>
              <w:keepLines w:val="0"/>
              <w:pageBreakBefore w:val="0"/>
              <w:widowControl w:val="0"/>
              <w:kinsoku/>
              <w:wordWrap/>
              <w:overflowPunct/>
              <w:topLinePunct/>
              <w:autoSpaceDE/>
              <w:autoSpaceDN/>
              <w:bidi w:val="0"/>
              <w:adjustRightInd w:val="0"/>
              <w:snapToGrid w:val="0"/>
              <w:ind w:left="0" w:leftChars="0" w:right="0" w:righ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施工期环境保护措施</w:t>
            </w:r>
          </w:p>
        </w:tc>
        <w:tc>
          <w:tcPr>
            <w:tcW w:w="8115" w:type="dxa"/>
            <w:noWrap w:val="0"/>
            <w:vAlign w:val="top"/>
          </w:tcPr>
          <w:p w14:paraId="351CED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厂房已建成，施工期仅进行设备安装和简单的改造工作，对环境影响较小且随设备安装完成后消失。根据项目施工期施工特点，主要为设备安装产生的机械噪声，施工人员产生的生活污水和生活垃圾，对区域环境的影响属于局部、短暂和可恢复性的。</w:t>
            </w:r>
          </w:p>
          <w:p w14:paraId="09DBC5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(1)废水</w:t>
            </w:r>
          </w:p>
          <w:p w14:paraId="1A91FE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施工期生活污水采取防渗化粪池收集，委托当地专业服务机构，签订服务协议，定期进行清运，拉至鄯善县污水处理厂处置。</w:t>
            </w:r>
          </w:p>
          <w:p w14:paraId="5B516E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(2)噪声</w:t>
            </w:r>
          </w:p>
          <w:p w14:paraId="7B6E22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合理安排施工作业时间，制定施工计划，尽量避免大量高噪声机械设备同时施工，施工时间尽量安排在昼间，严禁夜间施工，避免噪声扰民。文明施工，降低人为噪声，设备器械、物料轻拿轻放，减少碰撞声。</w:t>
            </w:r>
          </w:p>
          <w:p w14:paraId="008C69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(3)固体废物</w:t>
            </w:r>
          </w:p>
          <w:p w14:paraId="235587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施工人员的生活垃圾设置垃圾箱集中收集后，委托当地专业服务机构，签订服务协议，定期进行清运。</w:t>
            </w:r>
          </w:p>
          <w:p w14:paraId="4C736D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(4)其他措施</w:t>
            </w:r>
          </w:p>
          <w:p w14:paraId="1EFA6A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项目设备安装应采取相应措施减少对周围环境的负面影响，设备的拆卸、组装均在厂房内进行，可利用建筑隔声。</w:t>
            </w:r>
          </w:p>
          <w:p w14:paraId="14FC3C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综上，加强对施工活动的管理，按环评提出的措施及生态环境主管部门要求合理安排施工，尽量将施工活动对周围环境的影响降至最低。采取了上述措施后，可有效降低施工过程各污染物对周围环境的影响，确保施工期产生的各污染物达到相关规定要求，施工结束后，所有施工影响将一并消失。</w:t>
            </w:r>
          </w:p>
        </w:tc>
      </w:tr>
      <w:tr w14:paraId="6CCD7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noWrap w:val="0"/>
            <w:vAlign w:val="center"/>
          </w:tcPr>
          <w:p w14:paraId="60A42641">
            <w:pPr>
              <w:keepNext w:val="0"/>
              <w:keepLines w:val="0"/>
              <w:pageBreakBefore w:val="0"/>
              <w:widowControl w:val="0"/>
              <w:kinsoku/>
              <w:wordWrap/>
              <w:overflowPunct/>
              <w:topLinePunct/>
              <w:autoSpaceDE/>
              <w:autoSpaceDN/>
              <w:bidi w:val="0"/>
              <w:adjustRightInd w:val="0"/>
              <w:snapToGrid w:val="0"/>
              <w:ind w:left="0" w:leftChars="0" w:right="0" w:rightChars="0"/>
              <w:jc w:val="center"/>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运营期环境保护措施</w:t>
            </w:r>
          </w:p>
        </w:tc>
        <w:tc>
          <w:tcPr>
            <w:tcW w:w="8115" w:type="dxa"/>
            <w:noWrap w:val="0"/>
            <w:vAlign w:val="top"/>
          </w:tcPr>
          <w:p w14:paraId="6FB55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bookmarkStart w:id="55" w:name="_Toc9007"/>
            <w:bookmarkStart w:id="56" w:name="_Toc25098"/>
            <w:r>
              <w:rPr>
                <w:rFonts w:hint="eastAsia" w:ascii="Times New Roman" w:hAnsi="Times New Roman" w:eastAsia="宋体" w:cs="Times New Roman"/>
                <w:b/>
                <w:bCs/>
                <w:snapToGrid w:val="0"/>
                <w:color w:val="auto"/>
                <w:kern w:val="0"/>
                <w:sz w:val="24"/>
                <w:szCs w:val="24"/>
                <w:highlight w:val="none"/>
                <w:lang w:val="en-US" w:eastAsia="zh-CN" w:bidi="ar"/>
              </w:rPr>
              <w:t>1、</w:t>
            </w:r>
            <w:r>
              <w:rPr>
                <w:rFonts w:hint="default" w:ascii="Times New Roman" w:hAnsi="Times New Roman" w:eastAsia="宋体" w:cs="Times New Roman"/>
                <w:b/>
                <w:bCs/>
                <w:snapToGrid w:val="0"/>
                <w:color w:val="auto"/>
                <w:kern w:val="0"/>
                <w:sz w:val="24"/>
                <w:szCs w:val="24"/>
                <w:highlight w:val="none"/>
                <w:lang w:val="en-US" w:eastAsia="zh-CN" w:bidi="ar"/>
              </w:rPr>
              <w:t>产污环节汇总表</w:t>
            </w:r>
          </w:p>
          <w:p w14:paraId="2A3E3E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①废气：项目运行期间产生的废气主要为注塑产生的注塑废气；破碎不合格品</w:t>
            </w:r>
            <w:r>
              <w:rPr>
                <w:rFonts w:hint="eastAsia" w:ascii="Times New Roman" w:hAnsi="Times New Roman" w:eastAsia="宋体" w:cs="Times New Roman"/>
                <w:snapToGrid w:val="0"/>
                <w:color w:val="auto"/>
                <w:kern w:val="0"/>
                <w:sz w:val="24"/>
                <w:szCs w:val="24"/>
                <w:highlight w:val="none"/>
                <w:lang w:val="en-US" w:eastAsia="zh-CN" w:bidi="ar"/>
              </w:rPr>
              <w:t>、边角料</w:t>
            </w:r>
            <w:r>
              <w:rPr>
                <w:rFonts w:hint="default" w:ascii="Times New Roman" w:hAnsi="Times New Roman" w:eastAsia="宋体" w:cs="Times New Roman"/>
                <w:snapToGrid w:val="0"/>
                <w:color w:val="auto"/>
                <w:kern w:val="0"/>
                <w:sz w:val="24"/>
                <w:szCs w:val="24"/>
                <w:highlight w:val="none"/>
                <w:lang w:val="en-US" w:eastAsia="zh-CN" w:bidi="ar"/>
              </w:rPr>
              <w:t>产生的颗粒物。</w:t>
            </w:r>
          </w:p>
          <w:p w14:paraId="45B89F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②废水：产生的废水主要为冷却水，不外排。</w:t>
            </w:r>
          </w:p>
          <w:p w14:paraId="3F0B45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③固废：主要为废包装材料、不合格产品及边角料；废气处理产生的废活性炭</w:t>
            </w:r>
            <w:r>
              <w:rPr>
                <w:rFonts w:hint="eastAsia" w:ascii="Times New Roman" w:hAnsi="Times New Roman" w:eastAsia="宋体" w:cs="Times New Roman"/>
                <w:snapToGrid w:val="0"/>
                <w:color w:val="auto"/>
                <w:kern w:val="0"/>
                <w:sz w:val="24"/>
                <w:szCs w:val="24"/>
                <w:highlight w:val="none"/>
                <w:lang w:val="en-US" w:eastAsia="zh-CN" w:bidi="ar"/>
              </w:rPr>
              <w:t>、废UV灯管</w:t>
            </w:r>
            <w:r>
              <w:rPr>
                <w:rFonts w:hint="default" w:ascii="Times New Roman" w:hAnsi="Times New Roman" w:eastAsia="宋体" w:cs="Times New Roman"/>
                <w:snapToGrid w:val="0"/>
                <w:color w:val="auto"/>
                <w:kern w:val="0"/>
                <w:sz w:val="24"/>
                <w:szCs w:val="24"/>
                <w:highlight w:val="none"/>
                <w:lang w:val="en-US" w:eastAsia="zh-CN" w:bidi="ar"/>
              </w:rPr>
              <w:t>；设备产生的废液压油、废液压油桶和含油抹布及手套。</w:t>
            </w:r>
          </w:p>
          <w:p w14:paraId="2E34A9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④噪声：主要为各类机械设备运行噪声。</w:t>
            </w:r>
          </w:p>
          <w:p w14:paraId="2C26E8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2、</w:t>
            </w:r>
            <w:r>
              <w:rPr>
                <w:rFonts w:hint="default" w:ascii="Times New Roman" w:hAnsi="Times New Roman" w:eastAsia="宋体" w:cs="Times New Roman"/>
                <w:b/>
                <w:bCs/>
                <w:snapToGrid w:val="0"/>
                <w:color w:val="auto"/>
                <w:kern w:val="0"/>
                <w:sz w:val="24"/>
                <w:szCs w:val="24"/>
                <w:highlight w:val="none"/>
                <w:lang w:val="en-US" w:eastAsia="zh-CN" w:bidi="ar"/>
              </w:rPr>
              <w:t>大气污染源分析及污染防治措施</w:t>
            </w:r>
            <w:bookmarkEnd w:id="55"/>
            <w:bookmarkEnd w:id="56"/>
          </w:p>
          <w:p w14:paraId="0876B8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2.1 废气源强核算</w:t>
            </w:r>
          </w:p>
          <w:p w14:paraId="12476E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①食堂油烟废气</w:t>
            </w:r>
          </w:p>
          <w:p w14:paraId="51E15B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设置职工食堂，厨房设灶头1个，每天工作2小时。项目区内食宿员工人数为10人，年工作240天，员工食堂消耗食物油按10克/人·天计，则食用油消耗量为0.1千克/天(0.024吨/年)，烹饪过程挥发损失以3%计，则油烟产生量0.0007吨/年。油烟废气的主要成分是动植物油遇热挥发、裂解的产物等。食堂设净化效率不低于75%，风量不低于2000立方米/小时的油烟净化器，油烟经过油烟净化器处理后，通过烟道引至楼顶排放。计算处理后油烟排放量为0.000</w:t>
            </w:r>
            <w:r>
              <w:rPr>
                <w:rFonts w:hint="eastAsia" w:ascii="Times New Roman" w:hAnsi="Times New Roman" w:eastAsia="宋体" w:cs="Times New Roman"/>
                <w:snapToGrid w:val="0"/>
                <w:color w:val="auto"/>
                <w:kern w:val="0"/>
                <w:sz w:val="24"/>
                <w:szCs w:val="24"/>
                <w:highlight w:val="none"/>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吨/年，排放浓度为0.19毫克/立方米。</w:t>
            </w:r>
          </w:p>
          <w:p w14:paraId="5A2DA2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②混料粉尘</w:t>
            </w:r>
          </w:p>
          <w:p w14:paraId="39B814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本项目葡萄塑料筐生产混料工序采用原料为颗粒状，塑料筐使用外购聚丙烯、聚乙烯颗粒作为主要原料，生产过程中所添加的其他辅料均为颗粒物，含尘量极小，并且混料机布置于厂房内，因此在混料过</w:t>
            </w:r>
            <w:r>
              <w:rPr>
                <w:rFonts w:hint="eastAsia" w:ascii="Times New Roman" w:hAnsi="Times New Roman" w:eastAsia="宋体" w:cs="Times New Roman"/>
                <w:snapToGrid w:val="0"/>
                <w:color w:val="auto"/>
                <w:kern w:val="0"/>
                <w:sz w:val="24"/>
                <w:szCs w:val="24"/>
                <w:highlight w:val="none"/>
                <w:lang w:val="en-US" w:eastAsia="zh-CN" w:bidi="ar"/>
              </w:rPr>
              <w:t>程中</w:t>
            </w:r>
            <w:r>
              <w:rPr>
                <w:rFonts w:hint="default" w:ascii="Times New Roman" w:hAnsi="Times New Roman" w:eastAsia="宋体" w:cs="Times New Roman"/>
                <w:snapToGrid w:val="0"/>
                <w:color w:val="auto"/>
                <w:kern w:val="0"/>
                <w:sz w:val="24"/>
                <w:szCs w:val="24"/>
                <w:highlight w:val="none"/>
                <w:lang w:val="en-US" w:eastAsia="zh-CN" w:bidi="ar"/>
              </w:rPr>
              <w:t>产生的粉尘量极小，本次环评不进行定量分析。</w:t>
            </w:r>
          </w:p>
          <w:p w14:paraId="087F81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③</w:t>
            </w:r>
            <w:r>
              <w:rPr>
                <w:rFonts w:hint="eastAsia" w:ascii="Times New Roman" w:hAnsi="Times New Roman" w:eastAsia="宋体" w:cs="Times New Roman"/>
                <w:snapToGrid w:val="0"/>
                <w:color w:val="auto"/>
                <w:kern w:val="0"/>
                <w:sz w:val="24"/>
                <w:szCs w:val="24"/>
                <w:highlight w:val="none"/>
                <w:lang w:val="en-US" w:eastAsia="zh-CN" w:bidi="ar"/>
              </w:rPr>
              <w:t>注塑</w:t>
            </w:r>
            <w:r>
              <w:rPr>
                <w:rFonts w:hint="default" w:ascii="Times New Roman" w:hAnsi="Times New Roman" w:eastAsia="宋体" w:cs="Times New Roman"/>
                <w:snapToGrid w:val="0"/>
                <w:color w:val="auto"/>
                <w:kern w:val="0"/>
                <w:sz w:val="24"/>
                <w:szCs w:val="24"/>
                <w:highlight w:val="none"/>
                <w:lang w:val="en-US" w:eastAsia="zh-CN" w:bidi="ar"/>
              </w:rPr>
              <w:t>废气</w:t>
            </w:r>
          </w:p>
          <w:p w14:paraId="79D9BA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注塑工序中，塑料原料受热熔融产生少量有机废气，主要包括原料杂质分解产生的废气及游离单体废气，废气成分较复杂多变。根据物料理化性质及同类项目相关环评，在本项目的工作温度</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220~280℃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下，项目塑料原料分解产生以不饱和烃、有机酸、脂类等物质为主。同时项目注塑工作温度</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220~280℃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均低于PP聚丙烯的热分解温度</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370℃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，酚类、氯苯类、丙烯腈、甲苯、乙苯、氨的产生量极少，故本评价以NMHC计算注塑产生有机废气污染物量。</w:t>
            </w:r>
          </w:p>
          <w:p w14:paraId="14A6FF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参考《塑料制品业系数手册》2926塑料包装箱及容器制造行业中混合-挤出/注吹塑工艺的，本项目使用PP、PE</w:t>
            </w:r>
            <w:r>
              <w:rPr>
                <w:rFonts w:hint="eastAsia" w:ascii="Times New Roman" w:hAnsi="Times New Roman" w:eastAsia="宋体" w:cs="Times New Roman"/>
                <w:snapToGrid w:val="0"/>
                <w:color w:val="auto"/>
                <w:kern w:val="0"/>
                <w:sz w:val="24"/>
                <w:szCs w:val="24"/>
                <w:highlight w:val="none"/>
                <w:lang w:val="en-US" w:eastAsia="zh-CN" w:bidi="ar"/>
              </w:rPr>
              <w:t>、色母粒</w:t>
            </w:r>
            <w:r>
              <w:rPr>
                <w:rFonts w:hint="default" w:ascii="Times New Roman" w:hAnsi="Times New Roman" w:eastAsia="宋体" w:cs="Times New Roman"/>
                <w:snapToGrid w:val="0"/>
                <w:color w:val="auto"/>
                <w:kern w:val="0"/>
                <w:sz w:val="24"/>
                <w:szCs w:val="24"/>
                <w:highlight w:val="none"/>
                <w:lang w:val="en-US" w:eastAsia="zh-CN" w:bidi="ar"/>
              </w:rPr>
              <w:t>产污系数为2.7千克/吨-产品，项目塑料筐产品产量约为500吨/年，则有机废气产生量约为1.35吨/年。</w:t>
            </w:r>
          </w:p>
          <w:p w14:paraId="0BBE33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根据《中华人民共和国大气污染防治法》(2016年)第四十五条规定“产生含挥发性有机物废气的生产和服务活动，应当在密闭空间或者设备中进行，并按照规定安装、使用污染防治设施:无法密闭的，应当采取措施减少废气排放。”环评要求，注塑等工序应密闭，在生产线上方加装集气罩收集排放的有机废气，从而通过机械引风的方式将有机废气高空排放。项目20条生产线，生产线之间间隔约3.5米，注塑机出料口上方设置集气罩</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共20个，每个集气罩0.36平方米，避开取件机械抓手</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，集气罩上方设置抽气支管</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φ80mm</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采用风量为20000立方米/小时的集气罩进行废气的收集，收集效率为80%，则有机废气有组织产生量为1.08吨/年，产生速率为0.281千克/小时，产生浓度为14.06毫克/立方米。收集的废气经UV光氧催化+活性炭吸附装置处理后通过15米高</w:t>
            </w:r>
            <w:r>
              <w:rPr>
                <w:rFonts w:hint="eastAsia" w:ascii="Times New Roman" w:hAnsi="Times New Roman" w:eastAsia="宋体" w:cs="Times New Roman"/>
                <w:snapToGrid w:val="0"/>
                <w:color w:val="auto"/>
                <w:kern w:val="0"/>
                <w:sz w:val="24"/>
                <w:szCs w:val="24"/>
                <w:highlight w:val="none"/>
                <w:lang w:val="en-US" w:eastAsia="zh-CN" w:bidi="ar"/>
              </w:rPr>
              <w:t>排气筒</w:t>
            </w:r>
            <w:r>
              <w:rPr>
                <w:rFonts w:hint="default" w:ascii="Times New Roman" w:hAnsi="Times New Roman" w:eastAsia="宋体" w:cs="Times New Roman"/>
                <w:snapToGrid w:val="0"/>
                <w:color w:val="auto"/>
                <w:kern w:val="0"/>
                <w:sz w:val="24"/>
                <w:szCs w:val="24"/>
                <w:highlight w:val="none"/>
                <w:lang w:val="en-US" w:eastAsia="zh-CN" w:bidi="ar"/>
              </w:rPr>
              <w:t>排放，根据《塑料制品业系数手册》处理效率取24%，则有机废气有组织排放量为0.821吨/年，排放速率约为0.214千克/小时，排放浓度为10.7毫克/立方米。集气罩未收集到的有机废气以无组织计，则有机废气无组织排放量为0.27吨/年，排放速率为0.070千克/小时。</w:t>
            </w:r>
          </w:p>
          <w:p w14:paraId="374BDA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本项目的臭气浓度主要</w:t>
            </w:r>
            <w:r>
              <w:rPr>
                <w:rFonts w:hint="eastAsia" w:ascii="Times New Roman" w:hAnsi="Times New Roman" w:eastAsia="宋体" w:cs="Times New Roman"/>
                <w:snapToGrid w:val="0"/>
                <w:color w:val="auto"/>
                <w:kern w:val="0"/>
                <w:sz w:val="24"/>
                <w:szCs w:val="24"/>
                <w:highlight w:val="none"/>
                <w:lang w:val="en-US" w:eastAsia="zh-CN" w:bidi="ar"/>
              </w:rPr>
              <w:t>来自</w:t>
            </w:r>
            <w:r>
              <w:rPr>
                <w:rFonts w:hint="default" w:ascii="Times New Roman" w:hAnsi="Times New Roman" w:eastAsia="宋体" w:cs="Times New Roman"/>
                <w:snapToGrid w:val="0"/>
                <w:color w:val="auto"/>
                <w:kern w:val="0"/>
                <w:sz w:val="24"/>
                <w:szCs w:val="24"/>
                <w:highlight w:val="none"/>
                <w:lang w:val="en-US" w:eastAsia="zh-CN" w:bidi="ar"/>
              </w:rPr>
              <w:t>塑料在加热熔融过程中产生的异味，刺激嗅觉器官引起人们不愉快及损坏生活环境的气体物质</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以“臭气浓度”表征</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。臭气浓度的组成复杂，是一个很难定量和定性的复杂物质。由于项目产生的恶臭点工序较分散，且产生量不稳定，较难定量，因此本次评价不</w:t>
            </w:r>
            <w:r>
              <w:rPr>
                <w:rFonts w:hint="eastAsia" w:ascii="Times New Roman" w:hAnsi="Times New Roman" w:eastAsia="宋体" w:cs="Times New Roman"/>
                <w:snapToGrid w:val="0"/>
                <w:color w:val="auto"/>
                <w:kern w:val="0"/>
                <w:sz w:val="24"/>
                <w:szCs w:val="24"/>
                <w:highlight w:val="none"/>
                <w:lang w:val="en-US" w:eastAsia="zh-CN" w:bidi="ar"/>
              </w:rPr>
              <w:t>做</w:t>
            </w:r>
            <w:r>
              <w:rPr>
                <w:rFonts w:hint="default" w:ascii="Times New Roman" w:hAnsi="Times New Roman" w:eastAsia="宋体" w:cs="Times New Roman"/>
                <w:snapToGrid w:val="0"/>
                <w:color w:val="auto"/>
                <w:kern w:val="0"/>
                <w:sz w:val="24"/>
                <w:szCs w:val="24"/>
                <w:highlight w:val="none"/>
                <w:lang w:val="en-US" w:eastAsia="zh-CN" w:bidi="ar"/>
              </w:rPr>
              <w:t>定量分析。异味通过废气收集系统和有机废气处理装置治理后与有机废气一同排放，少部分未能被收集的异味以无组织形式在车间排放，通过加强车间机械通风措施，该类异味对周边环境的影响不大。</w:t>
            </w:r>
          </w:p>
          <w:p w14:paraId="0F8A77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④破碎粉尘</w:t>
            </w:r>
          </w:p>
          <w:p w14:paraId="4B13D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本项目对废边角料和不合格品回用处理，使用破碎机对废边角料和不合格品进行破碎处理，破碎过程会产生粉尘，主要成分为颗粒物。破碎产生的粉尘经破碎机加盖处理后颗粒物以无组织形式在车间内排放。</w:t>
            </w:r>
          </w:p>
          <w:p w14:paraId="7705E3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参考《排放源统计调查产排污核算方法和系数手册-42 废弃资源综合利用行业系数手册》中“4220非金属废料和碎屑加工处理行业系数表”推荐的“废PE/PP”“干法破碎”工艺颗粒物产污系数，不合格产品、边角料破碎过程粉尘产生量按375克/吨-原料计算。本项目边角料、不合格产品产生量为5吨/年(详见物料平衡及固体废物章节)，则破碎粉尘产生量约为0.00</w:t>
            </w:r>
            <w:r>
              <w:rPr>
                <w:rFonts w:hint="eastAsia" w:ascii="Times New Roman" w:hAnsi="Times New Roman" w:eastAsia="宋体" w:cs="Times New Roman"/>
                <w:snapToGrid w:val="0"/>
                <w:color w:val="auto"/>
                <w:kern w:val="0"/>
                <w:sz w:val="24"/>
                <w:szCs w:val="24"/>
                <w:highlight w:val="none"/>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吨/年</w:t>
            </w:r>
            <w:r>
              <w:rPr>
                <w:rFonts w:hint="eastAsia" w:ascii="Times New Roman" w:hAnsi="Times New Roman" w:eastAsia="宋体" w:cs="Times New Roman"/>
                <w:snapToGrid w:val="0"/>
                <w:color w:val="auto"/>
                <w:kern w:val="0"/>
                <w:sz w:val="24"/>
                <w:szCs w:val="24"/>
                <w:highlight w:val="none"/>
                <w:lang w:val="en-US" w:eastAsia="zh-CN" w:bidi="ar"/>
              </w:rPr>
              <w:t>，破碎机平均年运行50小时，破碎过程中颗粒物排放速率为0.040千克/小时</w:t>
            </w:r>
            <w:r>
              <w:rPr>
                <w:rFonts w:hint="default" w:ascii="Times New Roman" w:hAnsi="Times New Roman" w:eastAsia="宋体" w:cs="Times New Roman"/>
                <w:snapToGrid w:val="0"/>
                <w:color w:val="auto"/>
                <w:kern w:val="0"/>
                <w:sz w:val="24"/>
                <w:szCs w:val="24"/>
                <w:highlight w:val="none"/>
                <w:lang w:val="en-US" w:eastAsia="zh-CN" w:bidi="ar"/>
              </w:rPr>
              <w:t>。</w:t>
            </w:r>
          </w:p>
          <w:p w14:paraId="494A4A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 xml:space="preserve">2.2 </w:t>
            </w:r>
            <w:r>
              <w:rPr>
                <w:rFonts w:hint="default" w:ascii="Times New Roman" w:hAnsi="Times New Roman" w:eastAsia="宋体" w:cs="Times New Roman"/>
                <w:b/>
                <w:bCs/>
                <w:snapToGrid w:val="0"/>
                <w:color w:val="auto"/>
                <w:kern w:val="0"/>
                <w:sz w:val="24"/>
                <w:szCs w:val="24"/>
                <w:highlight w:val="none"/>
                <w:lang w:val="en-US" w:eastAsia="zh-CN" w:bidi="ar"/>
              </w:rPr>
              <w:t>废气污染物排放源汇总</w:t>
            </w:r>
          </w:p>
          <w:p w14:paraId="5A1179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项目废气污染源产排污环节、污染物种类、污染物产生量和浓度见表</w:t>
            </w:r>
            <w:r>
              <w:rPr>
                <w:rFonts w:hint="eastAsia" w:ascii="Times New Roman" w:hAnsi="Times New Roman" w:eastAsia="宋体" w:cs="Times New Roman"/>
                <w:snapToGrid w:val="0"/>
                <w:color w:val="auto"/>
                <w:kern w:val="0"/>
                <w:sz w:val="24"/>
                <w:szCs w:val="24"/>
                <w:highlight w:val="none"/>
                <w:lang w:val="en-US" w:eastAsia="zh-CN" w:bidi="ar"/>
              </w:rPr>
              <w:t>1</w:t>
            </w:r>
            <w:r>
              <w:rPr>
                <w:rFonts w:hint="default" w:ascii="Times New Roman" w:hAnsi="Times New Roman" w:eastAsia="宋体" w:cs="Times New Roman"/>
                <w:snapToGrid w:val="0"/>
                <w:color w:val="auto"/>
                <w:kern w:val="0"/>
                <w:sz w:val="24"/>
                <w:szCs w:val="24"/>
                <w:highlight w:val="none"/>
                <w:lang w:val="en-US" w:eastAsia="zh-CN" w:bidi="ar"/>
              </w:rPr>
              <w:t>，废气污染治理设施设置情况见表</w:t>
            </w:r>
            <w:r>
              <w:rPr>
                <w:rFonts w:hint="eastAsia" w:ascii="Times New Roman" w:hAnsi="Times New Roman" w:eastAsia="宋体" w:cs="Times New Roman"/>
                <w:snapToGrid w:val="0"/>
                <w:color w:val="auto"/>
                <w:kern w:val="0"/>
                <w:sz w:val="24"/>
                <w:szCs w:val="24"/>
                <w:highlight w:val="none"/>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，废气污染物排放浓度(速率)、污染物排放量见表</w:t>
            </w:r>
            <w:r>
              <w:rPr>
                <w:rFonts w:hint="eastAsia" w:ascii="Times New Roman" w:hAnsi="Times New Roman" w:eastAsia="宋体" w:cs="Times New Roman"/>
                <w:snapToGrid w:val="0"/>
                <w:color w:val="auto"/>
                <w:kern w:val="0"/>
                <w:sz w:val="24"/>
                <w:szCs w:val="24"/>
                <w:highlight w:val="none"/>
                <w:lang w:val="en-US" w:eastAsia="zh-CN" w:bidi="ar"/>
              </w:rPr>
              <w:t>3</w:t>
            </w:r>
            <w:r>
              <w:rPr>
                <w:rFonts w:hint="default" w:ascii="Times New Roman" w:hAnsi="Times New Roman" w:eastAsia="宋体" w:cs="Times New Roman"/>
                <w:snapToGrid w:val="0"/>
                <w:color w:val="auto"/>
                <w:kern w:val="0"/>
                <w:sz w:val="24"/>
                <w:szCs w:val="24"/>
                <w:highlight w:val="none"/>
                <w:lang w:val="en-US" w:eastAsia="zh-CN" w:bidi="ar"/>
              </w:rPr>
              <w:t>，排放口基本情况和对应排放标准见表</w:t>
            </w:r>
            <w:r>
              <w:rPr>
                <w:rFonts w:hint="eastAsia" w:ascii="Times New Roman" w:hAnsi="Times New Roman" w:eastAsia="宋体" w:cs="Times New Roman"/>
                <w:snapToGrid w:val="0"/>
                <w:color w:val="auto"/>
                <w:kern w:val="0"/>
                <w:sz w:val="24"/>
                <w:szCs w:val="24"/>
                <w:highlight w:val="none"/>
                <w:lang w:val="en-US" w:eastAsia="zh-CN" w:bidi="ar"/>
              </w:rPr>
              <w:t>4。</w:t>
            </w:r>
          </w:p>
          <w:p w14:paraId="34F84D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表1</w:t>
            </w:r>
            <w:r>
              <w:rPr>
                <w:rFonts w:hint="eastAsia" w:ascii="Times New Roman" w:hAnsi="Times New Roman" w:eastAsia="宋体" w:cs="Times New Roman"/>
                <w:b/>
                <w:bCs/>
                <w:snapToGrid w:val="0"/>
                <w:color w:val="auto"/>
                <w:kern w:val="0"/>
                <w:sz w:val="21"/>
                <w:szCs w:val="21"/>
                <w:highlight w:val="none"/>
                <w:lang w:val="en-US" w:eastAsia="zh-CN" w:bidi="ar"/>
              </w:rPr>
              <w:t xml:space="preserve">  大</w:t>
            </w:r>
            <w:r>
              <w:rPr>
                <w:rFonts w:hint="default" w:ascii="Times New Roman" w:hAnsi="Times New Roman" w:eastAsia="宋体" w:cs="Times New Roman"/>
                <w:b/>
                <w:bCs/>
                <w:snapToGrid w:val="0"/>
                <w:color w:val="auto"/>
                <w:kern w:val="0"/>
                <w:sz w:val="21"/>
                <w:szCs w:val="21"/>
                <w:highlight w:val="none"/>
                <w:lang w:val="en-US" w:eastAsia="zh-CN" w:bidi="ar"/>
              </w:rPr>
              <w:t>气污染物产生源强核算结果表</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16"/>
              <w:gridCol w:w="1316"/>
              <w:gridCol w:w="1317"/>
              <w:gridCol w:w="1317"/>
              <w:gridCol w:w="1317"/>
            </w:tblGrid>
            <w:tr w14:paraId="2F3B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Align w:val="center"/>
                </w:tcPr>
                <w:p w14:paraId="1E71925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产排污环节</w:t>
                  </w:r>
                </w:p>
              </w:tc>
              <w:tc>
                <w:tcPr>
                  <w:tcW w:w="1316" w:type="dxa"/>
                  <w:vAlign w:val="center"/>
                </w:tcPr>
                <w:p w14:paraId="0FE036D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排放口(源)名称及编号</w:t>
                  </w:r>
                </w:p>
              </w:tc>
              <w:tc>
                <w:tcPr>
                  <w:tcW w:w="1316" w:type="dxa"/>
                  <w:vAlign w:val="center"/>
                </w:tcPr>
                <w:p w14:paraId="2F3D757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污染物种类</w:t>
                  </w:r>
                </w:p>
              </w:tc>
              <w:tc>
                <w:tcPr>
                  <w:tcW w:w="1317" w:type="dxa"/>
                  <w:vAlign w:val="center"/>
                </w:tcPr>
                <w:p w14:paraId="20E4313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排放形式</w:t>
                  </w:r>
                </w:p>
              </w:tc>
              <w:tc>
                <w:tcPr>
                  <w:tcW w:w="1317" w:type="dxa"/>
                  <w:vAlign w:val="center"/>
                </w:tcPr>
                <w:p w14:paraId="782BBA6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产生量(t/a)</w:t>
                  </w:r>
                </w:p>
              </w:tc>
              <w:tc>
                <w:tcPr>
                  <w:tcW w:w="1317" w:type="dxa"/>
                  <w:vAlign w:val="center"/>
                </w:tcPr>
                <w:p w14:paraId="6C021F7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产生浓度(mg/m</w:t>
                  </w:r>
                  <w:r>
                    <w:rPr>
                      <w:rFonts w:hint="default" w:ascii="Times New Roman" w:hAnsi="Times New Roman" w:eastAsia="宋体" w:cs="Times New Roman"/>
                      <w:color w:val="auto"/>
                      <w:sz w:val="21"/>
                      <w:szCs w:val="21"/>
                      <w:vertAlign w:val="superscript"/>
                      <w:lang w:val="en-US" w:eastAsia="zh-CN" w:bidi="ar-SA"/>
                    </w:rPr>
                    <w:t>3</w:t>
                  </w:r>
                  <w:r>
                    <w:rPr>
                      <w:rFonts w:hint="default" w:ascii="Times New Roman" w:hAnsi="Times New Roman" w:eastAsia="宋体" w:cs="Times New Roman"/>
                      <w:color w:val="auto"/>
                      <w:sz w:val="21"/>
                      <w:szCs w:val="21"/>
                      <w:vertAlign w:val="baseline"/>
                      <w:lang w:val="en-US" w:eastAsia="zh-CN" w:bidi="ar-SA"/>
                    </w:rPr>
                    <w:t>)</w:t>
                  </w:r>
                </w:p>
              </w:tc>
            </w:tr>
            <w:tr w14:paraId="6484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Align w:val="center"/>
                </w:tcPr>
                <w:p w14:paraId="77967DD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食堂油烟</w:t>
                  </w:r>
                </w:p>
              </w:tc>
              <w:tc>
                <w:tcPr>
                  <w:tcW w:w="1316" w:type="dxa"/>
                  <w:vAlign w:val="center"/>
                </w:tcPr>
                <w:p w14:paraId="3124F36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DA001</w:t>
                  </w:r>
                </w:p>
              </w:tc>
              <w:tc>
                <w:tcPr>
                  <w:tcW w:w="1316" w:type="dxa"/>
                  <w:vAlign w:val="center"/>
                </w:tcPr>
                <w:p w14:paraId="6D7F1A3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油烟</w:t>
                  </w:r>
                </w:p>
              </w:tc>
              <w:tc>
                <w:tcPr>
                  <w:tcW w:w="1317" w:type="dxa"/>
                  <w:vAlign w:val="center"/>
                </w:tcPr>
                <w:p w14:paraId="1308BFA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317" w:type="dxa"/>
                  <w:vAlign w:val="center"/>
                </w:tcPr>
                <w:p w14:paraId="209BC80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0.0007</w:t>
                  </w:r>
                </w:p>
              </w:tc>
              <w:tc>
                <w:tcPr>
                  <w:tcW w:w="1317" w:type="dxa"/>
                  <w:vAlign w:val="center"/>
                </w:tcPr>
                <w:p w14:paraId="1F7A757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0.73</w:t>
                  </w:r>
                </w:p>
              </w:tc>
            </w:tr>
            <w:tr w14:paraId="564B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restart"/>
                  <w:vAlign w:val="center"/>
                </w:tcPr>
                <w:p w14:paraId="5186782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注塑工序</w:t>
                  </w:r>
                </w:p>
              </w:tc>
              <w:tc>
                <w:tcPr>
                  <w:tcW w:w="1316" w:type="dxa"/>
                  <w:vAlign w:val="center"/>
                </w:tcPr>
                <w:p w14:paraId="4CD698D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DA002</w:t>
                  </w:r>
                </w:p>
              </w:tc>
              <w:tc>
                <w:tcPr>
                  <w:tcW w:w="1316" w:type="dxa"/>
                  <w:vAlign w:val="center"/>
                </w:tcPr>
                <w:p w14:paraId="2583E9E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非甲烷总烃</w:t>
                  </w:r>
                </w:p>
              </w:tc>
              <w:tc>
                <w:tcPr>
                  <w:tcW w:w="1317" w:type="dxa"/>
                  <w:vAlign w:val="center"/>
                </w:tcPr>
                <w:p w14:paraId="1C1B708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317" w:type="dxa"/>
                  <w:vAlign w:val="center"/>
                </w:tcPr>
                <w:p w14:paraId="5452582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1.08</w:t>
                  </w:r>
                </w:p>
              </w:tc>
              <w:tc>
                <w:tcPr>
                  <w:tcW w:w="1317" w:type="dxa"/>
                  <w:vAlign w:val="center"/>
                </w:tcPr>
                <w:p w14:paraId="454C94E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14.06</w:t>
                  </w:r>
                </w:p>
              </w:tc>
            </w:tr>
            <w:tr w14:paraId="6CB1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57637AF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1316" w:type="dxa"/>
                  <w:vAlign w:val="center"/>
                </w:tcPr>
                <w:p w14:paraId="00D4BE6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w:t>
                  </w:r>
                </w:p>
              </w:tc>
              <w:tc>
                <w:tcPr>
                  <w:tcW w:w="1316" w:type="dxa"/>
                  <w:vAlign w:val="center"/>
                </w:tcPr>
                <w:p w14:paraId="6C91ED1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非甲烷总烃</w:t>
                  </w:r>
                </w:p>
              </w:tc>
              <w:tc>
                <w:tcPr>
                  <w:tcW w:w="1317" w:type="dxa"/>
                  <w:vAlign w:val="center"/>
                </w:tcPr>
                <w:p w14:paraId="283B0D1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无组织</w:t>
                  </w:r>
                </w:p>
              </w:tc>
              <w:tc>
                <w:tcPr>
                  <w:tcW w:w="1317" w:type="dxa"/>
                  <w:vAlign w:val="center"/>
                </w:tcPr>
                <w:p w14:paraId="08C5121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0.27</w:t>
                  </w:r>
                </w:p>
              </w:tc>
              <w:tc>
                <w:tcPr>
                  <w:tcW w:w="1317" w:type="dxa"/>
                  <w:vAlign w:val="center"/>
                </w:tcPr>
                <w:p w14:paraId="4AD5A72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w:t>
                  </w:r>
                </w:p>
              </w:tc>
            </w:tr>
            <w:tr w14:paraId="762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Align w:val="center"/>
                </w:tcPr>
                <w:p w14:paraId="0516EDB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破碎工序</w:t>
                  </w:r>
                </w:p>
              </w:tc>
              <w:tc>
                <w:tcPr>
                  <w:tcW w:w="1316" w:type="dxa"/>
                  <w:vAlign w:val="center"/>
                </w:tcPr>
                <w:p w14:paraId="7A720EB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w:t>
                  </w:r>
                </w:p>
              </w:tc>
              <w:tc>
                <w:tcPr>
                  <w:tcW w:w="1316" w:type="dxa"/>
                  <w:vAlign w:val="center"/>
                </w:tcPr>
                <w:p w14:paraId="7C0AC38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颗粒物</w:t>
                  </w:r>
                </w:p>
              </w:tc>
              <w:tc>
                <w:tcPr>
                  <w:tcW w:w="1317" w:type="dxa"/>
                  <w:vAlign w:val="center"/>
                </w:tcPr>
                <w:p w14:paraId="771CB65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无组织</w:t>
                  </w:r>
                </w:p>
              </w:tc>
              <w:tc>
                <w:tcPr>
                  <w:tcW w:w="1317" w:type="dxa"/>
                  <w:vAlign w:val="center"/>
                </w:tcPr>
                <w:p w14:paraId="0EFEA6F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0.002</w:t>
                  </w:r>
                </w:p>
              </w:tc>
              <w:tc>
                <w:tcPr>
                  <w:tcW w:w="1317" w:type="dxa"/>
                  <w:vAlign w:val="center"/>
                </w:tcPr>
                <w:p w14:paraId="7B4A19F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w:t>
                  </w:r>
                </w:p>
              </w:tc>
            </w:tr>
          </w:tbl>
          <w:p w14:paraId="2838D6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p>
          <w:p w14:paraId="783159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表2  废气污染物排放信息汇总表</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12"/>
              <w:gridCol w:w="938"/>
              <w:gridCol w:w="1560"/>
              <w:gridCol w:w="855"/>
              <w:gridCol w:w="750"/>
              <w:gridCol w:w="960"/>
              <w:gridCol w:w="862"/>
            </w:tblGrid>
            <w:tr w14:paraId="48A1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Merge w:val="restart"/>
                  <w:vAlign w:val="center"/>
                </w:tcPr>
                <w:p w14:paraId="6F60F28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排放口(源)名称及编号</w:t>
                  </w:r>
                </w:p>
              </w:tc>
              <w:tc>
                <w:tcPr>
                  <w:tcW w:w="1012" w:type="dxa"/>
                  <w:vMerge w:val="restart"/>
                  <w:vAlign w:val="center"/>
                </w:tcPr>
                <w:p w14:paraId="76EEC11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污染物名称</w:t>
                  </w:r>
                </w:p>
              </w:tc>
              <w:tc>
                <w:tcPr>
                  <w:tcW w:w="938" w:type="dxa"/>
                  <w:vMerge w:val="restart"/>
                  <w:vAlign w:val="center"/>
                </w:tcPr>
                <w:p w14:paraId="7B1E906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排放形式</w:t>
                  </w:r>
                </w:p>
              </w:tc>
              <w:tc>
                <w:tcPr>
                  <w:tcW w:w="4987" w:type="dxa"/>
                  <w:gridSpan w:val="5"/>
                  <w:vAlign w:val="center"/>
                </w:tcPr>
                <w:p w14:paraId="5E21497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治理措施</w:t>
                  </w:r>
                </w:p>
              </w:tc>
            </w:tr>
            <w:tr w14:paraId="44F2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Merge w:val="continue"/>
                  <w:vAlign w:val="center"/>
                </w:tcPr>
                <w:p w14:paraId="29E3B85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1012" w:type="dxa"/>
                  <w:vMerge w:val="continue"/>
                  <w:vAlign w:val="center"/>
                </w:tcPr>
                <w:p w14:paraId="692FA7A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938" w:type="dxa"/>
                  <w:vMerge w:val="continue"/>
                  <w:vAlign w:val="center"/>
                </w:tcPr>
                <w:p w14:paraId="3D1F4A7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1560" w:type="dxa"/>
                  <w:vAlign w:val="center"/>
                </w:tcPr>
                <w:p w14:paraId="1C74848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处理工艺</w:t>
                  </w:r>
                </w:p>
              </w:tc>
              <w:tc>
                <w:tcPr>
                  <w:tcW w:w="855" w:type="dxa"/>
                  <w:vAlign w:val="center"/>
                </w:tcPr>
                <w:p w14:paraId="63138D1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处理能力(m</w:t>
                  </w:r>
                  <w:r>
                    <w:rPr>
                      <w:rFonts w:hint="eastAsia" w:ascii="Times New Roman" w:hAnsi="Times New Roman" w:eastAsia="宋体" w:cs="Times New Roman"/>
                      <w:color w:val="auto"/>
                      <w:sz w:val="21"/>
                      <w:szCs w:val="21"/>
                      <w:vertAlign w:val="superscript"/>
                      <w:lang w:val="en-US" w:eastAsia="zh-CN" w:bidi="ar-SA"/>
                    </w:rPr>
                    <w:t>3</w:t>
                  </w:r>
                  <w:r>
                    <w:rPr>
                      <w:rFonts w:hint="eastAsia" w:ascii="Times New Roman" w:hAnsi="Times New Roman" w:eastAsia="宋体" w:cs="Times New Roman"/>
                      <w:color w:val="auto"/>
                      <w:sz w:val="21"/>
                      <w:szCs w:val="21"/>
                      <w:vertAlign w:val="baseline"/>
                      <w:lang w:val="en-US" w:eastAsia="zh-CN" w:bidi="ar-SA"/>
                    </w:rPr>
                    <w:t>/h)</w:t>
                  </w:r>
                </w:p>
              </w:tc>
              <w:tc>
                <w:tcPr>
                  <w:tcW w:w="750" w:type="dxa"/>
                  <w:vAlign w:val="center"/>
                </w:tcPr>
                <w:p w14:paraId="661DB17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收集效率(%)</w:t>
                  </w:r>
                </w:p>
              </w:tc>
              <w:tc>
                <w:tcPr>
                  <w:tcW w:w="960" w:type="dxa"/>
                  <w:vAlign w:val="center"/>
                </w:tcPr>
                <w:p w14:paraId="080119E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治理工艺去除效率(%)</w:t>
                  </w:r>
                </w:p>
              </w:tc>
              <w:tc>
                <w:tcPr>
                  <w:tcW w:w="862" w:type="dxa"/>
                  <w:vAlign w:val="center"/>
                </w:tcPr>
                <w:p w14:paraId="5C11AD4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是否为可行技术</w:t>
                  </w:r>
                </w:p>
              </w:tc>
            </w:tr>
            <w:tr w14:paraId="353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75027762">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DA001</w:t>
                  </w:r>
                </w:p>
              </w:tc>
              <w:tc>
                <w:tcPr>
                  <w:tcW w:w="1012" w:type="dxa"/>
                  <w:vAlign w:val="center"/>
                </w:tcPr>
                <w:p w14:paraId="73B3B3B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油烟</w:t>
                  </w:r>
                </w:p>
              </w:tc>
              <w:tc>
                <w:tcPr>
                  <w:tcW w:w="938" w:type="dxa"/>
                  <w:vAlign w:val="center"/>
                </w:tcPr>
                <w:p w14:paraId="73EAF06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560" w:type="dxa"/>
                  <w:vAlign w:val="center"/>
                </w:tcPr>
                <w:p w14:paraId="108D973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油烟净化器</w:t>
                  </w:r>
                </w:p>
              </w:tc>
              <w:tc>
                <w:tcPr>
                  <w:tcW w:w="855" w:type="dxa"/>
                  <w:vAlign w:val="center"/>
                </w:tcPr>
                <w:p w14:paraId="599D99E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2000</w:t>
                  </w:r>
                </w:p>
              </w:tc>
              <w:tc>
                <w:tcPr>
                  <w:tcW w:w="750" w:type="dxa"/>
                  <w:vAlign w:val="center"/>
                </w:tcPr>
                <w:p w14:paraId="184E276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100</w:t>
                  </w:r>
                </w:p>
              </w:tc>
              <w:tc>
                <w:tcPr>
                  <w:tcW w:w="960" w:type="dxa"/>
                  <w:vAlign w:val="center"/>
                </w:tcPr>
                <w:p w14:paraId="7806D63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75</w:t>
                  </w:r>
                </w:p>
              </w:tc>
              <w:tc>
                <w:tcPr>
                  <w:tcW w:w="862" w:type="dxa"/>
                  <w:vAlign w:val="center"/>
                </w:tcPr>
                <w:p w14:paraId="14398B3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是</w:t>
                  </w:r>
                </w:p>
              </w:tc>
            </w:tr>
            <w:tr w14:paraId="2CB9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DA9042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DA002</w:t>
                  </w:r>
                </w:p>
              </w:tc>
              <w:tc>
                <w:tcPr>
                  <w:tcW w:w="1012" w:type="dxa"/>
                  <w:vAlign w:val="center"/>
                </w:tcPr>
                <w:p w14:paraId="56CBD59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非甲烷总烃</w:t>
                  </w:r>
                </w:p>
              </w:tc>
              <w:tc>
                <w:tcPr>
                  <w:tcW w:w="938" w:type="dxa"/>
                  <w:vAlign w:val="center"/>
                </w:tcPr>
                <w:p w14:paraId="5A5873F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560" w:type="dxa"/>
                  <w:vAlign w:val="center"/>
                </w:tcPr>
                <w:p w14:paraId="112A49D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集气罩+UV光氧催化+活性炭吸附</w:t>
                  </w:r>
                </w:p>
              </w:tc>
              <w:tc>
                <w:tcPr>
                  <w:tcW w:w="855" w:type="dxa"/>
                  <w:vAlign w:val="center"/>
                </w:tcPr>
                <w:p w14:paraId="71DA52D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20000</w:t>
                  </w:r>
                </w:p>
              </w:tc>
              <w:tc>
                <w:tcPr>
                  <w:tcW w:w="750" w:type="dxa"/>
                  <w:vAlign w:val="center"/>
                </w:tcPr>
                <w:p w14:paraId="53330E7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80</w:t>
                  </w:r>
                </w:p>
              </w:tc>
              <w:tc>
                <w:tcPr>
                  <w:tcW w:w="960" w:type="dxa"/>
                  <w:vAlign w:val="center"/>
                </w:tcPr>
                <w:p w14:paraId="4B97657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24</w:t>
                  </w:r>
                </w:p>
              </w:tc>
              <w:tc>
                <w:tcPr>
                  <w:tcW w:w="862" w:type="dxa"/>
                  <w:vAlign w:val="center"/>
                </w:tcPr>
                <w:p w14:paraId="476578C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是</w:t>
                  </w:r>
                </w:p>
              </w:tc>
            </w:tr>
            <w:tr w14:paraId="25E8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Merge w:val="restart"/>
                  <w:vAlign w:val="center"/>
                </w:tcPr>
                <w:p w14:paraId="71B7FAC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生产车间</w:t>
                  </w:r>
                </w:p>
              </w:tc>
              <w:tc>
                <w:tcPr>
                  <w:tcW w:w="1012" w:type="dxa"/>
                  <w:vAlign w:val="center"/>
                </w:tcPr>
                <w:p w14:paraId="47ABB7F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非甲烷总烃</w:t>
                  </w:r>
                </w:p>
              </w:tc>
              <w:tc>
                <w:tcPr>
                  <w:tcW w:w="938" w:type="dxa"/>
                  <w:vAlign w:val="center"/>
                </w:tcPr>
                <w:p w14:paraId="3EBC31E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无组织</w:t>
                  </w:r>
                </w:p>
              </w:tc>
              <w:tc>
                <w:tcPr>
                  <w:tcW w:w="1560" w:type="dxa"/>
                  <w:vMerge w:val="restart"/>
                  <w:vAlign w:val="center"/>
                </w:tcPr>
                <w:p w14:paraId="70913BF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规范操作，加强通风换气，产污环节加强集气</w:t>
                  </w:r>
                </w:p>
              </w:tc>
              <w:tc>
                <w:tcPr>
                  <w:tcW w:w="855" w:type="dxa"/>
                  <w:vAlign w:val="center"/>
                </w:tcPr>
                <w:p w14:paraId="78DDE5D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c>
                <w:tcPr>
                  <w:tcW w:w="750" w:type="dxa"/>
                  <w:vAlign w:val="center"/>
                </w:tcPr>
                <w:p w14:paraId="6B73F7C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c>
                <w:tcPr>
                  <w:tcW w:w="960" w:type="dxa"/>
                  <w:vAlign w:val="center"/>
                </w:tcPr>
                <w:p w14:paraId="0D898E7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c>
                <w:tcPr>
                  <w:tcW w:w="862" w:type="dxa"/>
                  <w:vAlign w:val="center"/>
                </w:tcPr>
                <w:p w14:paraId="16EF820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是</w:t>
                  </w:r>
                </w:p>
              </w:tc>
            </w:tr>
            <w:tr w14:paraId="550C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Merge w:val="continue"/>
                  <w:vAlign w:val="center"/>
                </w:tcPr>
                <w:p w14:paraId="1135478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1012" w:type="dxa"/>
                  <w:vAlign w:val="center"/>
                </w:tcPr>
                <w:p w14:paraId="3DF842A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颗粒物</w:t>
                  </w:r>
                </w:p>
              </w:tc>
              <w:tc>
                <w:tcPr>
                  <w:tcW w:w="938" w:type="dxa"/>
                  <w:vAlign w:val="center"/>
                </w:tcPr>
                <w:p w14:paraId="754A51B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无组织</w:t>
                  </w:r>
                </w:p>
              </w:tc>
              <w:tc>
                <w:tcPr>
                  <w:tcW w:w="1560" w:type="dxa"/>
                  <w:vMerge w:val="continue"/>
                  <w:vAlign w:val="center"/>
                </w:tcPr>
                <w:p w14:paraId="2437773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855" w:type="dxa"/>
                  <w:vAlign w:val="center"/>
                </w:tcPr>
                <w:p w14:paraId="11825B4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c>
                <w:tcPr>
                  <w:tcW w:w="750" w:type="dxa"/>
                  <w:vAlign w:val="center"/>
                </w:tcPr>
                <w:p w14:paraId="506660B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c>
                <w:tcPr>
                  <w:tcW w:w="960" w:type="dxa"/>
                  <w:vAlign w:val="center"/>
                </w:tcPr>
                <w:p w14:paraId="3776E5B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c>
                <w:tcPr>
                  <w:tcW w:w="862" w:type="dxa"/>
                  <w:vAlign w:val="center"/>
                </w:tcPr>
                <w:p w14:paraId="30EECBE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是</w:t>
                  </w:r>
                </w:p>
              </w:tc>
            </w:tr>
          </w:tbl>
          <w:p w14:paraId="1A024A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p>
          <w:p w14:paraId="62EF48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表3  废气污染物排放源强核算结果表</w:t>
            </w:r>
          </w:p>
          <w:tbl>
            <w:tblPr>
              <w:tblStyle w:val="28"/>
              <w:tblW w:w="7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90"/>
              <w:gridCol w:w="1065"/>
              <w:gridCol w:w="1399"/>
              <w:gridCol w:w="1399"/>
              <w:gridCol w:w="1401"/>
            </w:tblGrid>
            <w:tr w14:paraId="75AC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0" w:type="dxa"/>
                  <w:shd w:val="clear" w:color="auto" w:fill="auto"/>
                  <w:vAlign w:val="center"/>
                </w:tcPr>
                <w:p w14:paraId="4E8B53D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排放口(源)名称及编号</w:t>
                  </w:r>
                </w:p>
              </w:tc>
              <w:tc>
                <w:tcPr>
                  <w:tcW w:w="1290" w:type="dxa"/>
                  <w:shd w:val="clear" w:color="auto" w:fill="auto"/>
                  <w:vAlign w:val="center"/>
                </w:tcPr>
                <w:p w14:paraId="68B98AF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污染物名称</w:t>
                  </w:r>
                </w:p>
              </w:tc>
              <w:tc>
                <w:tcPr>
                  <w:tcW w:w="1065" w:type="dxa"/>
                  <w:shd w:val="clear" w:color="auto" w:fill="auto"/>
                  <w:vAlign w:val="center"/>
                </w:tcPr>
                <w:p w14:paraId="43668D3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排放形式</w:t>
                  </w:r>
                </w:p>
              </w:tc>
              <w:tc>
                <w:tcPr>
                  <w:tcW w:w="1399" w:type="dxa"/>
                  <w:vAlign w:val="center"/>
                </w:tcPr>
                <w:p w14:paraId="3B4E38D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排放量(t/a)</w:t>
                  </w:r>
                </w:p>
              </w:tc>
              <w:tc>
                <w:tcPr>
                  <w:tcW w:w="1399" w:type="dxa"/>
                  <w:vAlign w:val="center"/>
                </w:tcPr>
                <w:p w14:paraId="1724B3B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排放速率(kg/h)</w:t>
                  </w:r>
                </w:p>
              </w:tc>
              <w:tc>
                <w:tcPr>
                  <w:tcW w:w="1401" w:type="dxa"/>
                  <w:vAlign w:val="center"/>
                </w:tcPr>
                <w:p w14:paraId="390F7D4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排放浓度(mg/m</w:t>
                  </w:r>
                  <w:r>
                    <w:rPr>
                      <w:rFonts w:hint="eastAsia" w:ascii="Times New Roman" w:hAnsi="Times New Roman" w:eastAsia="宋体" w:cs="Times New Roman"/>
                      <w:color w:val="auto"/>
                      <w:sz w:val="21"/>
                      <w:szCs w:val="21"/>
                      <w:vertAlign w:val="superscript"/>
                      <w:lang w:val="en-US" w:eastAsia="zh-CN" w:bidi="ar-SA"/>
                    </w:rPr>
                    <w:t>3</w:t>
                  </w:r>
                  <w:r>
                    <w:rPr>
                      <w:rFonts w:hint="eastAsia" w:ascii="Times New Roman" w:hAnsi="Times New Roman" w:eastAsia="宋体" w:cs="Times New Roman"/>
                      <w:color w:val="auto"/>
                      <w:sz w:val="21"/>
                      <w:szCs w:val="21"/>
                      <w:vertAlign w:val="baseline"/>
                      <w:lang w:val="en-US" w:eastAsia="zh-CN" w:bidi="ar-SA"/>
                    </w:rPr>
                    <w:t>)</w:t>
                  </w:r>
                </w:p>
              </w:tc>
            </w:tr>
            <w:tr w14:paraId="11E1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0" w:type="dxa"/>
                  <w:shd w:val="clear" w:color="auto" w:fill="auto"/>
                  <w:vAlign w:val="center"/>
                </w:tcPr>
                <w:p w14:paraId="466EB67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DA001</w:t>
                  </w:r>
                </w:p>
              </w:tc>
              <w:tc>
                <w:tcPr>
                  <w:tcW w:w="1290" w:type="dxa"/>
                  <w:shd w:val="clear" w:color="auto" w:fill="auto"/>
                  <w:vAlign w:val="center"/>
                </w:tcPr>
                <w:p w14:paraId="30BD480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油烟</w:t>
                  </w:r>
                </w:p>
              </w:tc>
              <w:tc>
                <w:tcPr>
                  <w:tcW w:w="1065" w:type="dxa"/>
                  <w:shd w:val="clear" w:color="auto" w:fill="auto"/>
                  <w:vAlign w:val="center"/>
                </w:tcPr>
                <w:p w14:paraId="1A0C76D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399" w:type="dxa"/>
                  <w:shd w:val="clear" w:color="auto" w:fill="auto"/>
                  <w:vAlign w:val="center"/>
                </w:tcPr>
                <w:p w14:paraId="631C16A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0.0002</w:t>
                  </w:r>
                </w:p>
              </w:tc>
              <w:tc>
                <w:tcPr>
                  <w:tcW w:w="1399" w:type="dxa"/>
                  <w:shd w:val="clear" w:color="auto" w:fill="auto"/>
                  <w:vAlign w:val="center"/>
                </w:tcPr>
                <w:p w14:paraId="7C22B61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eastAsia" w:ascii="Times New Roman" w:hAnsi="Times New Roman" w:eastAsia="宋体" w:cs="Times New Roman"/>
                      <w:snapToGrid w:val="0"/>
                      <w:color w:val="auto"/>
                      <w:kern w:val="0"/>
                      <w:sz w:val="21"/>
                      <w:szCs w:val="21"/>
                      <w:vertAlign w:val="baseline"/>
                      <w:lang w:val="en-US" w:eastAsia="zh-CN" w:bidi="ar-SA"/>
                    </w:rPr>
                    <w:t>0.0004</w:t>
                  </w:r>
                </w:p>
              </w:tc>
              <w:tc>
                <w:tcPr>
                  <w:tcW w:w="1401" w:type="dxa"/>
                  <w:vAlign w:val="center"/>
                </w:tcPr>
                <w:p w14:paraId="1345744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0.19</w:t>
                  </w:r>
                </w:p>
              </w:tc>
            </w:tr>
            <w:tr w14:paraId="3B20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0" w:type="dxa"/>
                  <w:shd w:val="clear" w:color="auto" w:fill="auto"/>
                  <w:vAlign w:val="center"/>
                </w:tcPr>
                <w:p w14:paraId="5728AC6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DA002</w:t>
                  </w:r>
                </w:p>
              </w:tc>
              <w:tc>
                <w:tcPr>
                  <w:tcW w:w="1290" w:type="dxa"/>
                  <w:shd w:val="clear" w:color="auto" w:fill="auto"/>
                  <w:vAlign w:val="center"/>
                </w:tcPr>
                <w:p w14:paraId="0C05FC3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非甲烷总烃</w:t>
                  </w:r>
                </w:p>
              </w:tc>
              <w:tc>
                <w:tcPr>
                  <w:tcW w:w="1065" w:type="dxa"/>
                  <w:shd w:val="clear" w:color="auto" w:fill="auto"/>
                  <w:vAlign w:val="center"/>
                </w:tcPr>
                <w:p w14:paraId="29B2E01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399" w:type="dxa"/>
                  <w:vAlign w:val="center"/>
                </w:tcPr>
                <w:p w14:paraId="579B661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0.821</w:t>
                  </w:r>
                </w:p>
              </w:tc>
              <w:tc>
                <w:tcPr>
                  <w:tcW w:w="1399" w:type="dxa"/>
                  <w:vAlign w:val="center"/>
                </w:tcPr>
                <w:p w14:paraId="033D935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0.214</w:t>
                  </w:r>
                </w:p>
              </w:tc>
              <w:tc>
                <w:tcPr>
                  <w:tcW w:w="1401" w:type="dxa"/>
                  <w:vAlign w:val="center"/>
                </w:tcPr>
                <w:p w14:paraId="6790C7D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10.7</w:t>
                  </w:r>
                </w:p>
              </w:tc>
            </w:tr>
            <w:tr w14:paraId="715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0" w:type="dxa"/>
                  <w:vMerge w:val="restart"/>
                  <w:shd w:val="clear" w:color="auto" w:fill="auto"/>
                  <w:vAlign w:val="center"/>
                </w:tcPr>
                <w:p w14:paraId="6536FEB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生产车间</w:t>
                  </w:r>
                </w:p>
              </w:tc>
              <w:tc>
                <w:tcPr>
                  <w:tcW w:w="1290" w:type="dxa"/>
                  <w:shd w:val="clear" w:color="auto" w:fill="auto"/>
                  <w:vAlign w:val="center"/>
                </w:tcPr>
                <w:p w14:paraId="743EDA5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非甲烷总烃</w:t>
                  </w:r>
                </w:p>
              </w:tc>
              <w:tc>
                <w:tcPr>
                  <w:tcW w:w="1065" w:type="dxa"/>
                  <w:shd w:val="clear" w:color="auto" w:fill="auto"/>
                  <w:vAlign w:val="center"/>
                </w:tcPr>
                <w:p w14:paraId="604398AF">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无组织</w:t>
                  </w:r>
                </w:p>
              </w:tc>
              <w:tc>
                <w:tcPr>
                  <w:tcW w:w="1399" w:type="dxa"/>
                  <w:vAlign w:val="center"/>
                </w:tcPr>
                <w:p w14:paraId="4EAFEF3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0.27</w:t>
                  </w:r>
                </w:p>
              </w:tc>
              <w:tc>
                <w:tcPr>
                  <w:tcW w:w="1399" w:type="dxa"/>
                  <w:vAlign w:val="center"/>
                </w:tcPr>
                <w:p w14:paraId="204EECE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0.070</w:t>
                  </w:r>
                </w:p>
              </w:tc>
              <w:tc>
                <w:tcPr>
                  <w:tcW w:w="1401" w:type="dxa"/>
                  <w:vAlign w:val="center"/>
                </w:tcPr>
                <w:p w14:paraId="497CA31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r>
            <w:tr w14:paraId="550E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0" w:type="dxa"/>
                  <w:vMerge w:val="continue"/>
                  <w:shd w:val="clear" w:color="auto" w:fill="auto"/>
                  <w:vAlign w:val="center"/>
                </w:tcPr>
                <w:p w14:paraId="27578A4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p>
              </w:tc>
              <w:tc>
                <w:tcPr>
                  <w:tcW w:w="1290" w:type="dxa"/>
                  <w:shd w:val="clear" w:color="auto" w:fill="auto"/>
                  <w:vAlign w:val="center"/>
                </w:tcPr>
                <w:p w14:paraId="5FFB392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颗粒物</w:t>
                  </w:r>
                </w:p>
              </w:tc>
              <w:tc>
                <w:tcPr>
                  <w:tcW w:w="1065" w:type="dxa"/>
                  <w:shd w:val="clear" w:color="auto" w:fill="auto"/>
                  <w:vAlign w:val="center"/>
                </w:tcPr>
                <w:p w14:paraId="0DB68BF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无组织</w:t>
                  </w:r>
                </w:p>
              </w:tc>
              <w:tc>
                <w:tcPr>
                  <w:tcW w:w="1399" w:type="dxa"/>
                  <w:vAlign w:val="center"/>
                </w:tcPr>
                <w:p w14:paraId="35857AF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0.002</w:t>
                  </w:r>
                </w:p>
              </w:tc>
              <w:tc>
                <w:tcPr>
                  <w:tcW w:w="1399" w:type="dxa"/>
                  <w:vAlign w:val="center"/>
                </w:tcPr>
                <w:p w14:paraId="498FD10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0.040</w:t>
                  </w:r>
                </w:p>
              </w:tc>
              <w:tc>
                <w:tcPr>
                  <w:tcW w:w="1401" w:type="dxa"/>
                  <w:vAlign w:val="center"/>
                </w:tcPr>
                <w:p w14:paraId="571D269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r>
          </w:tbl>
          <w:p w14:paraId="50A64B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p>
          <w:p w14:paraId="387117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表4  废气污染物排放源信息汇总表</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80"/>
              <w:gridCol w:w="780"/>
              <w:gridCol w:w="1215"/>
              <w:gridCol w:w="690"/>
              <w:gridCol w:w="990"/>
              <w:gridCol w:w="1515"/>
              <w:gridCol w:w="1072"/>
            </w:tblGrid>
            <w:tr w14:paraId="32A1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Merge w:val="restart"/>
                  <w:vAlign w:val="center"/>
                </w:tcPr>
                <w:p w14:paraId="29712C0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排放口名称及编号</w:t>
                  </w:r>
                </w:p>
              </w:tc>
              <w:tc>
                <w:tcPr>
                  <w:tcW w:w="780" w:type="dxa"/>
                  <w:vMerge w:val="restart"/>
                  <w:vAlign w:val="center"/>
                </w:tcPr>
                <w:p w14:paraId="3CB9C9F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污染物名称</w:t>
                  </w:r>
                </w:p>
              </w:tc>
              <w:tc>
                <w:tcPr>
                  <w:tcW w:w="780" w:type="dxa"/>
                  <w:vMerge w:val="restart"/>
                  <w:vAlign w:val="center"/>
                </w:tcPr>
                <w:p w14:paraId="28CB508C">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排放形式</w:t>
                  </w:r>
                </w:p>
              </w:tc>
              <w:tc>
                <w:tcPr>
                  <w:tcW w:w="5482" w:type="dxa"/>
                  <w:gridSpan w:val="5"/>
                  <w:vAlign w:val="center"/>
                </w:tcPr>
                <w:p w14:paraId="6E8419D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排放口基本情况</w:t>
                  </w:r>
                </w:p>
              </w:tc>
            </w:tr>
            <w:tr w14:paraId="06CE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Merge w:val="continue"/>
                  <w:vAlign w:val="center"/>
                </w:tcPr>
                <w:p w14:paraId="061B93C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780" w:type="dxa"/>
                  <w:vMerge w:val="continue"/>
                  <w:vAlign w:val="center"/>
                </w:tcPr>
                <w:p w14:paraId="64C9509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780" w:type="dxa"/>
                  <w:vMerge w:val="continue"/>
                  <w:vAlign w:val="center"/>
                </w:tcPr>
                <w:p w14:paraId="6201623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p>
              </w:tc>
              <w:tc>
                <w:tcPr>
                  <w:tcW w:w="1215" w:type="dxa"/>
                  <w:vAlign w:val="center"/>
                </w:tcPr>
                <w:p w14:paraId="75F941F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参数</w:t>
                  </w:r>
                </w:p>
              </w:tc>
              <w:tc>
                <w:tcPr>
                  <w:tcW w:w="690" w:type="dxa"/>
                  <w:vAlign w:val="center"/>
                </w:tcPr>
                <w:p w14:paraId="2A49A2B1">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温度℃</w:t>
                  </w:r>
                </w:p>
              </w:tc>
              <w:tc>
                <w:tcPr>
                  <w:tcW w:w="990" w:type="dxa"/>
                  <w:vAlign w:val="center"/>
                </w:tcPr>
                <w:p w14:paraId="7AE593F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类型</w:t>
                  </w:r>
                </w:p>
              </w:tc>
              <w:tc>
                <w:tcPr>
                  <w:tcW w:w="1515" w:type="dxa"/>
                  <w:vAlign w:val="center"/>
                </w:tcPr>
                <w:p w14:paraId="2892446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坐标</w:t>
                  </w:r>
                </w:p>
              </w:tc>
              <w:tc>
                <w:tcPr>
                  <w:tcW w:w="1072" w:type="dxa"/>
                  <w:vAlign w:val="center"/>
                </w:tcPr>
                <w:p w14:paraId="63C556B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排放标准</w:t>
                  </w:r>
                </w:p>
              </w:tc>
            </w:tr>
            <w:tr w14:paraId="27E4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shd w:val="clear" w:color="auto" w:fill="auto"/>
                  <w:vAlign w:val="center"/>
                </w:tcPr>
                <w:p w14:paraId="346F1E1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DA001</w:t>
                  </w:r>
                </w:p>
              </w:tc>
              <w:tc>
                <w:tcPr>
                  <w:tcW w:w="780" w:type="dxa"/>
                  <w:shd w:val="clear" w:color="auto" w:fill="auto"/>
                  <w:vAlign w:val="center"/>
                </w:tcPr>
                <w:p w14:paraId="6FE7E6F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油烟</w:t>
                  </w:r>
                </w:p>
              </w:tc>
              <w:tc>
                <w:tcPr>
                  <w:tcW w:w="780" w:type="dxa"/>
                  <w:shd w:val="clear" w:color="auto" w:fill="auto"/>
                  <w:vAlign w:val="center"/>
                </w:tcPr>
                <w:p w14:paraId="3E06E147">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215" w:type="dxa"/>
                  <w:vAlign w:val="center"/>
                </w:tcPr>
                <w:p w14:paraId="6517B01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引至房顶排放</w:t>
                  </w:r>
                </w:p>
              </w:tc>
              <w:tc>
                <w:tcPr>
                  <w:tcW w:w="690" w:type="dxa"/>
                  <w:vAlign w:val="center"/>
                </w:tcPr>
                <w:p w14:paraId="45172D1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40</w:t>
                  </w:r>
                </w:p>
              </w:tc>
              <w:tc>
                <w:tcPr>
                  <w:tcW w:w="990" w:type="dxa"/>
                  <w:vAlign w:val="center"/>
                </w:tcPr>
                <w:p w14:paraId="61E61E4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一般排放口</w:t>
                  </w:r>
                </w:p>
              </w:tc>
              <w:tc>
                <w:tcPr>
                  <w:tcW w:w="1515" w:type="dxa"/>
                  <w:vAlign w:val="center"/>
                </w:tcPr>
                <w:p w14:paraId="0A8DDE7B">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E90.323964，N42.950930</w:t>
                  </w:r>
                </w:p>
              </w:tc>
              <w:tc>
                <w:tcPr>
                  <w:tcW w:w="1072" w:type="dxa"/>
                  <w:vAlign w:val="center"/>
                </w:tcPr>
                <w:p w14:paraId="6973916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GB18483-2001</w:t>
                  </w:r>
                </w:p>
              </w:tc>
            </w:tr>
            <w:tr w14:paraId="2E41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shd w:val="clear" w:color="auto" w:fill="auto"/>
                  <w:vAlign w:val="center"/>
                </w:tcPr>
                <w:p w14:paraId="448837EA">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DA002</w:t>
                  </w:r>
                </w:p>
              </w:tc>
              <w:tc>
                <w:tcPr>
                  <w:tcW w:w="780" w:type="dxa"/>
                  <w:shd w:val="clear" w:color="auto" w:fill="auto"/>
                  <w:vAlign w:val="center"/>
                </w:tcPr>
                <w:p w14:paraId="2B4162B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非甲烷总烃</w:t>
                  </w:r>
                </w:p>
              </w:tc>
              <w:tc>
                <w:tcPr>
                  <w:tcW w:w="780" w:type="dxa"/>
                  <w:shd w:val="clear" w:color="auto" w:fill="auto"/>
                  <w:vAlign w:val="center"/>
                </w:tcPr>
                <w:p w14:paraId="7FB8BDC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有组织</w:t>
                  </w:r>
                </w:p>
              </w:tc>
              <w:tc>
                <w:tcPr>
                  <w:tcW w:w="1215" w:type="dxa"/>
                  <w:vAlign w:val="center"/>
                </w:tcPr>
                <w:p w14:paraId="6F2AA48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H：15m，φ：0.4m</w:t>
                  </w:r>
                </w:p>
              </w:tc>
              <w:tc>
                <w:tcPr>
                  <w:tcW w:w="690" w:type="dxa"/>
                  <w:vAlign w:val="center"/>
                </w:tcPr>
                <w:p w14:paraId="0389764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25</w:t>
                  </w:r>
                </w:p>
              </w:tc>
              <w:tc>
                <w:tcPr>
                  <w:tcW w:w="990" w:type="dxa"/>
                  <w:vAlign w:val="center"/>
                </w:tcPr>
                <w:p w14:paraId="34635E9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一般排放口</w:t>
                  </w:r>
                </w:p>
              </w:tc>
              <w:tc>
                <w:tcPr>
                  <w:tcW w:w="1515" w:type="dxa"/>
                  <w:vAlign w:val="center"/>
                </w:tcPr>
                <w:p w14:paraId="324647D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E90.323867，N42.951110</w:t>
                  </w:r>
                </w:p>
              </w:tc>
              <w:tc>
                <w:tcPr>
                  <w:tcW w:w="1072" w:type="dxa"/>
                  <w:vAlign w:val="center"/>
                </w:tcPr>
                <w:p w14:paraId="0088800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GB31752-2015</w:t>
                  </w:r>
                </w:p>
              </w:tc>
            </w:tr>
          </w:tbl>
          <w:p w14:paraId="77E1D0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 xml:space="preserve">2.3 </w:t>
            </w:r>
            <w:r>
              <w:rPr>
                <w:rFonts w:hint="default" w:ascii="Times New Roman" w:hAnsi="Times New Roman" w:eastAsia="宋体" w:cs="Times New Roman"/>
                <w:b/>
                <w:bCs/>
                <w:snapToGrid w:val="0"/>
                <w:color w:val="auto"/>
                <w:kern w:val="0"/>
                <w:sz w:val="24"/>
                <w:szCs w:val="24"/>
                <w:highlight w:val="none"/>
                <w:lang w:val="en-US" w:eastAsia="zh-CN" w:bidi="ar"/>
              </w:rPr>
              <w:t>非正常排放及防范措施</w:t>
            </w:r>
          </w:p>
          <w:p w14:paraId="65FC94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①非正常排放情形及排放源强</w:t>
            </w:r>
          </w:p>
          <w:p w14:paraId="5FD461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项目废气污染源主要为食堂油烟、注塑工序产生的废气以及破碎工序产生的粉尘。根据各废气排放源特征，项目废气污染物无组织排放量较少，对环境影响轻微，各类污染物可稳定、达标排放。</w:t>
            </w:r>
          </w:p>
          <w:p w14:paraId="31F0F0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由于食堂油烟经油烟净化器处理后环境影响较小，因此本项目非正常排放设定情形为有机废气污染治理设施发生故障、运转异常，或治理设施维护不到位导致</w:t>
            </w:r>
            <w:r>
              <w:rPr>
                <w:rFonts w:hint="eastAsia" w:ascii="Times New Roman" w:hAnsi="Times New Roman" w:eastAsia="宋体" w:cs="Times New Roman"/>
                <w:snapToGrid w:val="0"/>
                <w:color w:val="auto"/>
                <w:kern w:val="0"/>
                <w:sz w:val="24"/>
                <w:szCs w:val="24"/>
                <w:highlight w:val="none"/>
                <w:lang w:val="en-US" w:eastAsia="zh-CN" w:bidi="ar"/>
              </w:rPr>
              <w:t>有机废气处理设施净化</w:t>
            </w:r>
            <w:r>
              <w:rPr>
                <w:rFonts w:hint="default" w:ascii="Times New Roman" w:hAnsi="Times New Roman" w:eastAsia="宋体" w:cs="Times New Roman"/>
                <w:snapToGrid w:val="0"/>
                <w:color w:val="auto"/>
                <w:kern w:val="0"/>
                <w:sz w:val="24"/>
                <w:szCs w:val="24"/>
                <w:highlight w:val="none"/>
                <w:lang w:val="en-US" w:eastAsia="zh-CN" w:bidi="ar"/>
              </w:rPr>
              <w:t>效果变差使污染物去除效率降低等非正常工况。</w:t>
            </w:r>
          </w:p>
          <w:p w14:paraId="62FCEB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本评价按最不利情况考虑，同时类比同类项目，确定本项目非正常排放具体情形为废气治理设施处理效率降至</w:t>
            </w:r>
            <w:r>
              <w:rPr>
                <w:rFonts w:hint="eastAsia" w:ascii="Times New Roman" w:hAnsi="Times New Roman" w:eastAsia="宋体" w:cs="Times New Roman"/>
                <w:snapToGrid w:val="0"/>
                <w:color w:val="auto"/>
                <w:kern w:val="0"/>
                <w:sz w:val="24"/>
                <w:szCs w:val="24"/>
                <w:highlight w:val="none"/>
                <w:lang w:val="en-US" w:eastAsia="zh-CN" w:bidi="ar"/>
              </w:rPr>
              <w:t>0</w:t>
            </w:r>
            <w:r>
              <w:rPr>
                <w:rFonts w:hint="default" w:ascii="Times New Roman" w:hAnsi="Times New Roman" w:eastAsia="宋体" w:cs="Times New Roman"/>
                <w:snapToGrid w:val="0"/>
                <w:color w:val="auto"/>
                <w:kern w:val="0"/>
                <w:sz w:val="24"/>
                <w:szCs w:val="24"/>
                <w:highlight w:val="none"/>
                <w:lang w:val="en-US" w:eastAsia="zh-CN" w:bidi="ar"/>
              </w:rPr>
              <w:t>时发生污染物排放事故。废气配套治理设施需做好日常监管和定期检查维护，若发生非正常排放可及时停工检修，降低非正常排放对环境造成的不利影响。项目各产污环节在规范操作条件下，可针对非正常工况及时做出应对措施，非正常工况持续时间类比同类项目取</w:t>
            </w:r>
            <w:r>
              <w:rPr>
                <w:rFonts w:hint="eastAsia" w:ascii="Times New Roman" w:hAnsi="Times New Roman" w:eastAsia="宋体" w:cs="Times New Roman"/>
                <w:snapToGrid w:val="0"/>
                <w:color w:val="auto"/>
                <w:kern w:val="0"/>
                <w:sz w:val="24"/>
                <w:szCs w:val="24"/>
                <w:highlight w:val="none"/>
                <w:lang w:val="en-US" w:eastAsia="zh-CN" w:bidi="ar"/>
              </w:rPr>
              <w:t>1小时</w:t>
            </w:r>
            <w:r>
              <w:rPr>
                <w:rFonts w:hint="default" w:ascii="Times New Roman" w:hAnsi="Times New Roman" w:eastAsia="宋体" w:cs="Times New Roman"/>
                <w:snapToGrid w:val="0"/>
                <w:color w:val="auto"/>
                <w:kern w:val="0"/>
                <w:sz w:val="24"/>
                <w:szCs w:val="24"/>
                <w:highlight w:val="none"/>
                <w:lang w:val="en-US" w:eastAsia="zh-CN" w:bidi="ar"/>
              </w:rPr>
              <w:t>，发生频率较低，本评价按1次/年计。项目非正常工况下废气排放源强核算结果详见下表。</w:t>
            </w:r>
          </w:p>
          <w:p w14:paraId="598D42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表5 废气非正常排放源强核算结果</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305"/>
              <w:gridCol w:w="870"/>
              <w:gridCol w:w="900"/>
              <w:gridCol w:w="1305"/>
              <w:gridCol w:w="765"/>
              <w:gridCol w:w="1095"/>
              <w:gridCol w:w="757"/>
            </w:tblGrid>
            <w:tr w14:paraId="4147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 w:type="dxa"/>
                  <w:vAlign w:val="center"/>
                </w:tcPr>
                <w:p w14:paraId="5717D02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污染源名称</w:t>
                  </w:r>
                </w:p>
              </w:tc>
              <w:tc>
                <w:tcPr>
                  <w:tcW w:w="1305" w:type="dxa"/>
                  <w:vAlign w:val="center"/>
                </w:tcPr>
                <w:p w14:paraId="3FD48DC0">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污染物名称</w:t>
                  </w:r>
                </w:p>
              </w:tc>
              <w:tc>
                <w:tcPr>
                  <w:tcW w:w="870" w:type="dxa"/>
                  <w:vAlign w:val="center"/>
                </w:tcPr>
                <w:p w14:paraId="539D5738">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排放方式</w:t>
                  </w:r>
                </w:p>
              </w:tc>
              <w:tc>
                <w:tcPr>
                  <w:tcW w:w="900" w:type="dxa"/>
                  <w:vAlign w:val="center"/>
                </w:tcPr>
                <w:p w14:paraId="0C83A1EC">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发生频次</w:t>
                  </w:r>
                </w:p>
              </w:tc>
              <w:tc>
                <w:tcPr>
                  <w:tcW w:w="1305" w:type="dxa"/>
                  <w:vAlign w:val="center"/>
                </w:tcPr>
                <w:p w14:paraId="0D757EC2">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排放浓度</w:t>
                  </w:r>
                </w:p>
              </w:tc>
              <w:tc>
                <w:tcPr>
                  <w:tcW w:w="765" w:type="dxa"/>
                  <w:vAlign w:val="center"/>
                </w:tcPr>
                <w:p w14:paraId="6DB468A3">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持续时间</w:t>
                  </w:r>
                </w:p>
              </w:tc>
              <w:tc>
                <w:tcPr>
                  <w:tcW w:w="1095" w:type="dxa"/>
                  <w:vAlign w:val="center"/>
                </w:tcPr>
                <w:p w14:paraId="564E9F7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排放量</w:t>
                  </w:r>
                </w:p>
              </w:tc>
              <w:tc>
                <w:tcPr>
                  <w:tcW w:w="757" w:type="dxa"/>
                  <w:vAlign w:val="center"/>
                </w:tcPr>
                <w:p w14:paraId="5ED81D7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措施</w:t>
                  </w:r>
                </w:p>
              </w:tc>
            </w:tr>
            <w:tr w14:paraId="3771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 w:type="dxa"/>
                  <w:shd w:val="clear" w:color="auto" w:fill="auto"/>
                  <w:vAlign w:val="center"/>
                </w:tcPr>
                <w:p w14:paraId="22638A1D">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DA002</w:t>
                  </w:r>
                </w:p>
              </w:tc>
              <w:tc>
                <w:tcPr>
                  <w:tcW w:w="1305" w:type="dxa"/>
                  <w:shd w:val="clear" w:color="auto" w:fill="auto"/>
                  <w:vAlign w:val="center"/>
                </w:tcPr>
                <w:p w14:paraId="4F98F152">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非甲烷总烃</w:t>
                  </w:r>
                </w:p>
              </w:tc>
              <w:tc>
                <w:tcPr>
                  <w:tcW w:w="870" w:type="dxa"/>
                  <w:shd w:val="clear" w:color="auto" w:fill="auto"/>
                  <w:vAlign w:val="center"/>
                </w:tcPr>
                <w:p w14:paraId="508B3BD5">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有组织</w:t>
                  </w:r>
                </w:p>
              </w:tc>
              <w:tc>
                <w:tcPr>
                  <w:tcW w:w="900" w:type="dxa"/>
                  <w:vAlign w:val="center"/>
                </w:tcPr>
                <w:p w14:paraId="76136366">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1次/年</w:t>
                  </w:r>
                </w:p>
              </w:tc>
              <w:tc>
                <w:tcPr>
                  <w:tcW w:w="1305" w:type="dxa"/>
                  <w:vAlign w:val="center"/>
                </w:tcPr>
                <w:p w14:paraId="2FF1DC62">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14.06</w:t>
                  </w:r>
                  <w:r>
                    <w:rPr>
                      <w:rFonts w:hint="eastAsia" w:ascii="Times New Roman" w:hAnsi="Times New Roman" w:eastAsia="宋体" w:cs="Times New Roman"/>
                      <w:color w:val="auto"/>
                      <w:sz w:val="21"/>
                      <w:szCs w:val="21"/>
                      <w:highlight w:val="none"/>
                      <w:vertAlign w:val="baseline"/>
                      <w:lang w:val="en-US" w:eastAsia="zh-CN" w:bidi="ar-SA"/>
                    </w:rPr>
                    <w:t>mg/m</w:t>
                  </w:r>
                  <w:r>
                    <w:rPr>
                      <w:rFonts w:hint="eastAsia" w:ascii="Times New Roman" w:hAnsi="Times New Roman" w:eastAsia="宋体" w:cs="Times New Roman"/>
                      <w:color w:val="auto"/>
                      <w:sz w:val="21"/>
                      <w:szCs w:val="21"/>
                      <w:highlight w:val="none"/>
                      <w:vertAlign w:val="superscript"/>
                      <w:lang w:val="en-US" w:eastAsia="zh-CN" w:bidi="ar-SA"/>
                    </w:rPr>
                    <w:t>3</w:t>
                  </w:r>
                </w:p>
              </w:tc>
              <w:tc>
                <w:tcPr>
                  <w:tcW w:w="765" w:type="dxa"/>
                  <w:vAlign w:val="center"/>
                </w:tcPr>
                <w:p w14:paraId="2973A58E">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60min</w:t>
                  </w:r>
                </w:p>
              </w:tc>
              <w:tc>
                <w:tcPr>
                  <w:tcW w:w="1095" w:type="dxa"/>
                  <w:vAlign w:val="center"/>
                </w:tcPr>
                <w:p w14:paraId="0496DB04">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0.281kg/h</w:t>
                  </w:r>
                </w:p>
              </w:tc>
              <w:tc>
                <w:tcPr>
                  <w:tcW w:w="757" w:type="dxa"/>
                  <w:vAlign w:val="center"/>
                </w:tcPr>
                <w:p w14:paraId="67706989">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见下文</w:t>
                  </w:r>
                </w:p>
              </w:tc>
            </w:tr>
          </w:tbl>
          <w:p w14:paraId="70E8AE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②非正常排放防治措施</w:t>
            </w:r>
          </w:p>
          <w:p w14:paraId="489F65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针对上述非正常排放情形，本评价建议建设单位在生产运营期间采取以下控制措施以避免或减少项目废气非正常排放。</w:t>
            </w:r>
          </w:p>
          <w:p w14:paraId="2BE6C5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a.规范操作，污染治理设施开启前及运行期间需定期巡检，检查设施运行情况，定期委托设备厂商更换吸附介质，确保设施处理效率稳定，降低非正常排放发生概率。</w:t>
            </w:r>
          </w:p>
          <w:p w14:paraId="72DD8B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b.各产污环节工作进行时，若发生废气治理设施故障如风机收集效率降低、活性炭堵塞、吸附/吸收效果降低等情形，废气会在厂区内逸散，操作人员需及时停止产污作业，检查废气收集及净化设施并及时解决故障，若无法立即排除故障需暂时停止工作，委托设备施工单位检修后，在确保设备集气及吸附装置运行正常后再进行生产操作，同步对废气进行收集处理。</w:t>
            </w:r>
          </w:p>
          <w:p w14:paraId="67CDC3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c.提高员工安全和环保意识，定期针对污染治理设施的规范化操作、检查维护、基础故障排查等内容对员工培训，制定完善合理的污染事故应对措施和应急制度，杜绝非正常工况发生，避免非正常排放出现后且已造成一定程度的不利影响后才采取补救措施。</w:t>
            </w:r>
          </w:p>
          <w:p w14:paraId="3E01C3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综上，项目在采取上述非正常排放防范措施后，非正常排放发生频率较低，非正常排放下污染物排放量较少，非正常工况可及时得到处理，因此本项目废气非正常排放对周边大气环境影响较小。</w:t>
            </w:r>
          </w:p>
          <w:p w14:paraId="1BE546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2.4 污染物达标情况及环境影响分析</w:t>
            </w:r>
          </w:p>
          <w:p w14:paraId="2DF9F6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根据各项废气污染物排放源强信息，项目食堂油烟废气通过油烟净化器(去除率75%)处理后，通过烟道(DA001)引至楼顶排放；注塑过程产生的少量有机废气经集气罩收集后通过UV光氧催化+活性炭吸附装置处理后通过15m高排气筒(DA002)排放；破碎工序会产生少量粉尘经</w:t>
            </w:r>
            <w:r>
              <w:rPr>
                <w:rFonts w:hint="default" w:ascii="Times New Roman" w:hAnsi="Times New Roman" w:eastAsia="宋体" w:cs="Times New Roman"/>
                <w:snapToGrid w:val="0"/>
                <w:color w:val="auto"/>
                <w:kern w:val="0"/>
                <w:sz w:val="24"/>
                <w:szCs w:val="24"/>
                <w:highlight w:val="none"/>
                <w:lang w:val="en-US" w:eastAsia="zh-CN" w:bidi="ar"/>
              </w:rPr>
              <w:t>加盖处理后颗粒物以无组织形式在车间内排放。</w:t>
            </w:r>
            <w:r>
              <w:rPr>
                <w:rFonts w:hint="eastAsia" w:ascii="Times New Roman" w:hAnsi="Times New Roman" w:eastAsia="宋体" w:cs="Times New Roman"/>
                <w:snapToGrid w:val="0"/>
                <w:color w:val="auto"/>
                <w:kern w:val="0"/>
                <w:sz w:val="24"/>
                <w:szCs w:val="24"/>
                <w:highlight w:val="none"/>
                <w:lang w:val="en-US" w:eastAsia="zh-CN" w:bidi="ar"/>
              </w:rPr>
              <w:t>食堂油烟废气排放口DA001出口处油烟排放浓度为0.19毫克/立方米，排放符合《饮食业油烟排放标准(试行)》(GB18483-2001)相关要求；注塑废气排放口DA002出口处非甲烷总烃</w:t>
            </w:r>
            <w:r>
              <w:rPr>
                <w:rFonts w:hint="default" w:ascii="Times New Roman" w:hAnsi="Times New Roman" w:eastAsia="宋体" w:cs="Times New Roman"/>
                <w:snapToGrid w:val="0"/>
                <w:color w:val="auto"/>
                <w:kern w:val="0"/>
                <w:sz w:val="24"/>
                <w:szCs w:val="24"/>
                <w:highlight w:val="none"/>
                <w:lang w:val="en-US" w:eastAsia="zh-CN" w:bidi="ar"/>
              </w:rPr>
              <w:t>排放浓度为10.7毫克/立方米</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排放速率约为0.214千克/小时，</w:t>
            </w:r>
            <w:r>
              <w:rPr>
                <w:rFonts w:hint="eastAsia" w:ascii="Times New Roman" w:hAnsi="Times New Roman" w:eastAsia="宋体" w:cs="Times New Roman"/>
                <w:snapToGrid w:val="0"/>
                <w:color w:val="auto"/>
                <w:kern w:val="0"/>
                <w:sz w:val="24"/>
                <w:szCs w:val="24"/>
                <w:highlight w:val="none"/>
                <w:lang w:val="en-US" w:eastAsia="zh-CN" w:bidi="ar"/>
              </w:rPr>
              <w:t>排放符合《合成树脂工业污染物排放标准》(GB31752-2015)表4中大气污染物排放限值要求。</w:t>
            </w:r>
          </w:p>
          <w:p w14:paraId="271AA6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根据污染物核算，无组织排放的有机废气以及颗粒物排放量较小，通过采取规范操作，加强通风换气，产污环节加强集气，废气定点收集、自然稀释扩散等措施后，无组织废气对周边大气环境影响较小。</w:t>
            </w:r>
          </w:p>
          <w:p w14:paraId="3990CB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2.5 废气治理措施可行性分析</w:t>
            </w:r>
          </w:p>
          <w:p w14:paraId="3B03D4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本项目废气包括食堂油烟废气、注塑工序产生的有机废气以及破碎工序产生的粉尘。</w:t>
            </w:r>
          </w:p>
          <w:p w14:paraId="66E69B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其中食堂油烟废气安装一体化油烟净化器，通过管道引至屋顶排放；注塑废气经集气罩收集后采用1套UV光氧催化+活性炭吸附装置处理，最终通过15米高排气筒排放；破碎工序产生的粉尘经</w:t>
            </w:r>
            <w:r>
              <w:rPr>
                <w:rFonts w:hint="default" w:ascii="Times New Roman" w:hAnsi="Times New Roman" w:eastAsia="宋体" w:cs="Times New Roman"/>
                <w:snapToGrid w:val="0"/>
                <w:color w:val="auto"/>
                <w:kern w:val="0"/>
                <w:sz w:val="24"/>
                <w:szCs w:val="24"/>
                <w:highlight w:val="none"/>
                <w:lang w:val="en-US" w:eastAsia="zh-CN" w:bidi="ar"/>
              </w:rPr>
              <w:t>加盖处理后颗粒物以无组织形式在车间内排放。</w:t>
            </w:r>
          </w:p>
          <w:p w14:paraId="4F90A3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UV光氧催化可行性：</w:t>
            </w:r>
          </w:p>
          <w:p w14:paraId="2C3815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UV光解废气处理设施主要是利用高能臭氧UV紫外线光束分解空气中的氧分子</w:t>
            </w:r>
            <w:r>
              <w:rPr>
                <w:rFonts w:hint="default" w:ascii="Times New Roman" w:hAnsi="Times New Roman" w:eastAsia="宋体" w:cs="Times New Roman"/>
                <w:snapToGrid w:val="0"/>
                <w:color w:val="auto"/>
                <w:kern w:val="0"/>
                <w:sz w:val="24"/>
                <w:szCs w:val="24"/>
                <w:highlight w:val="none"/>
                <w:lang w:val="en-US" w:eastAsia="zh-CN" w:bidi="ar"/>
              </w:rPr>
              <w:t>产生的游离氧，即活性氧，因游离氧所携正负电子不平衡与氧分子结合产生臭氧，而臭氧对有机物具有极强的氧化作用，对有机废气及其他刺激性异味有立竿见影的清除效果。当有机废气经风机引至UV光解净化装置内后，净化设备运用高能UV紫外线光束及臭氧对有机废气进行协同</w:t>
            </w:r>
            <w:r>
              <w:rPr>
                <w:rFonts w:hint="eastAsia" w:ascii="Times New Roman" w:hAnsi="Times New Roman" w:eastAsia="宋体" w:cs="Times New Roman"/>
                <w:snapToGrid w:val="0"/>
                <w:color w:val="auto"/>
                <w:kern w:val="0"/>
                <w:sz w:val="24"/>
                <w:szCs w:val="24"/>
                <w:highlight w:val="none"/>
                <w:lang w:val="en-US" w:eastAsia="zh-CN" w:bidi="ar"/>
              </w:rPr>
              <w:t>分解</w:t>
            </w:r>
            <w:r>
              <w:rPr>
                <w:rFonts w:hint="default" w:ascii="Times New Roman" w:hAnsi="Times New Roman" w:eastAsia="宋体" w:cs="Times New Roman"/>
                <w:snapToGrid w:val="0"/>
                <w:color w:val="auto"/>
                <w:kern w:val="0"/>
                <w:sz w:val="24"/>
                <w:szCs w:val="24"/>
                <w:highlight w:val="none"/>
                <w:lang w:val="en-US" w:eastAsia="zh-CN" w:bidi="ar"/>
              </w:rPr>
              <w:t>反应，使有机废气物质降解转成低分子化合物、水和二氧化碳。</w:t>
            </w:r>
          </w:p>
          <w:p w14:paraId="5D9D7B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活性炭吸附工艺可行性：</w:t>
            </w:r>
          </w:p>
          <w:p w14:paraId="4C36D3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根据《排污许可证申请与核发技术规范胶和塑料制品工业》(HJ1122-2020)中“塑料零件及其他塑料制品制造”类排污单位“注塑成型、</w:t>
            </w:r>
            <w:r>
              <w:rPr>
                <w:rFonts w:hint="eastAsia" w:ascii="Times New Roman" w:hAnsi="Times New Roman" w:eastAsia="宋体" w:cs="Times New Roman"/>
                <w:snapToGrid w:val="0"/>
                <w:color w:val="auto"/>
                <w:kern w:val="0"/>
                <w:sz w:val="24"/>
                <w:szCs w:val="24"/>
                <w:highlight w:val="none"/>
                <w:lang w:val="en-US" w:eastAsia="zh-CN" w:bidi="ar"/>
              </w:rPr>
              <w:t>模压成型</w:t>
            </w:r>
            <w:r>
              <w:rPr>
                <w:rFonts w:hint="default" w:ascii="Times New Roman" w:hAnsi="Times New Roman" w:eastAsia="宋体" w:cs="Times New Roman"/>
                <w:snapToGrid w:val="0"/>
                <w:color w:val="auto"/>
                <w:kern w:val="0"/>
                <w:sz w:val="24"/>
                <w:szCs w:val="24"/>
                <w:highlight w:val="none"/>
                <w:lang w:val="en-US" w:eastAsia="zh-CN" w:bidi="ar"/>
              </w:rPr>
              <w:t>”生产单元“注塑机”产生的“挥发废气”对应污染防治可行技术为“除尘、喷淋、吸附、热力燃烧、催化燃烧、低温等离子体、UV光氧化/光催化、生物法、以上组合技术”，本项目采用活性炭吸附工艺，属于可行技术。</w:t>
            </w:r>
          </w:p>
          <w:p w14:paraId="2A5A3E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活性炭吸附设备应根据废气排放特征，按照相关工程技术规范设计净化工艺和设备，使废气在吸附装置中有足够的停留时间，选择符合相关产品质量标准的活性炭，并足额充填、及时更换，可确保处理效率保持在设计值50%以上。根据《建设项目环境影响报告表编制技术指南》要求，“废气污染治理设施未采用污染防治可行技术指南、排污许可技术规范中可行技术或未明确规定为可行技术的，应简要分析其可行性”。本项目已采取排污许可技术规范中可行技术，因此不再对废气治理设施可行性进行重复分析论证。</w:t>
            </w:r>
          </w:p>
          <w:p w14:paraId="2DBF96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无组织废气防治措施</w:t>
            </w:r>
            <w:r>
              <w:rPr>
                <w:rFonts w:hint="eastAsia" w:ascii="Times New Roman" w:hAnsi="Times New Roman" w:eastAsia="宋体" w:cs="Times New Roman"/>
                <w:b/>
                <w:bCs/>
                <w:snapToGrid w:val="0"/>
                <w:color w:val="auto"/>
                <w:kern w:val="0"/>
                <w:sz w:val="24"/>
                <w:szCs w:val="24"/>
                <w:highlight w:val="none"/>
                <w:lang w:val="en-US" w:eastAsia="zh-CN" w:bidi="ar"/>
              </w:rPr>
              <w:t>：</w:t>
            </w:r>
          </w:p>
          <w:p w14:paraId="168BB0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本项目无组织排放废气主要是生产过程中集气罩未捕集的及少量逸散的废气，本项目主要对非甲烷总烃根据《挥发性有机物无组织排放控制标准》(GB37822-2019)中相应要求控制VOCs无组织排放</w:t>
            </w:r>
            <w:r>
              <w:rPr>
                <w:rFonts w:hint="eastAsia" w:ascii="Times New Roman" w:hAnsi="Times New Roman" w:eastAsia="宋体" w:cs="Times New Roman"/>
                <w:snapToGrid w:val="0"/>
                <w:color w:val="auto"/>
                <w:kern w:val="0"/>
                <w:sz w:val="24"/>
                <w:szCs w:val="24"/>
                <w:highlight w:val="none"/>
                <w:lang w:val="en-US" w:eastAsia="zh-CN" w:bidi="ar"/>
              </w:rPr>
              <w:t>。具体控制措施如下：</w:t>
            </w:r>
          </w:p>
          <w:p w14:paraId="6B11A7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①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p w14:paraId="66EABA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②废气收集系统排风罩(集气罩)的设置应符合GB/T16758的规定。采用外部排风罩的，应按GB/T16758、AQ/T4274-2016规定的方法测量控制风速，测量点应选取在距排风罩开口面最远处的VOCs无组织排放位置，控制风速不应低于0.3米/秒(行业相关规范有具体规定的，按相关规定执行)。</w:t>
            </w:r>
          </w:p>
          <w:p w14:paraId="64F8F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③VOCs废气收集处理系统污染物排放应符合相关行业排放标准的规定。</w:t>
            </w:r>
          </w:p>
          <w:p w14:paraId="422FBB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2.6 废气污染物监测要求</w:t>
            </w:r>
          </w:p>
          <w:p w14:paraId="740494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项目废气监测点位、监测因子、监测频次等要求见表6。</w:t>
            </w:r>
          </w:p>
          <w:p w14:paraId="52604A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w:t>
            </w:r>
            <w:r>
              <w:rPr>
                <w:rFonts w:hint="eastAsia" w:ascii="Times New Roman" w:hAnsi="Times New Roman" w:eastAsia="宋体" w:cs="Times New Roman"/>
                <w:b/>
                <w:bCs/>
                <w:snapToGrid w:val="0"/>
                <w:color w:val="auto"/>
                <w:kern w:val="0"/>
                <w:sz w:val="21"/>
                <w:szCs w:val="21"/>
                <w:highlight w:val="none"/>
                <w:lang w:val="en-US" w:eastAsia="zh-CN" w:bidi="ar"/>
              </w:rPr>
              <w:t xml:space="preserve">6  </w:t>
            </w:r>
            <w:r>
              <w:rPr>
                <w:rFonts w:hint="default" w:ascii="Times New Roman" w:hAnsi="Times New Roman" w:eastAsia="宋体" w:cs="Times New Roman"/>
                <w:b/>
                <w:bCs/>
                <w:snapToGrid w:val="0"/>
                <w:color w:val="auto"/>
                <w:kern w:val="0"/>
                <w:sz w:val="21"/>
                <w:szCs w:val="21"/>
                <w:highlight w:val="none"/>
                <w:lang w:val="en-US" w:eastAsia="zh-CN" w:bidi="ar"/>
              </w:rPr>
              <w:t>废气监测计划一览表</w:t>
            </w:r>
          </w:p>
          <w:tbl>
            <w:tblPr>
              <w:tblStyle w:val="27"/>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150"/>
              <w:gridCol w:w="1383"/>
              <w:gridCol w:w="1184"/>
              <w:gridCol w:w="3091"/>
            </w:tblGrid>
            <w:tr w14:paraId="423C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pct"/>
                  <w:tcBorders>
                    <w:tl2br w:val="nil"/>
                    <w:tr2bl w:val="nil"/>
                  </w:tcBorders>
                  <w:noWrap w:val="0"/>
                  <w:vAlign w:val="center"/>
                </w:tcPr>
                <w:p w14:paraId="64A2D7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监测位置</w:t>
                  </w:r>
                </w:p>
              </w:tc>
              <w:tc>
                <w:tcPr>
                  <w:tcW w:w="728" w:type="pct"/>
                  <w:tcBorders>
                    <w:tl2br w:val="nil"/>
                    <w:tr2bl w:val="nil"/>
                  </w:tcBorders>
                  <w:noWrap w:val="0"/>
                  <w:vAlign w:val="center"/>
                </w:tcPr>
                <w:p w14:paraId="7F0C8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监测对象</w:t>
                  </w:r>
                </w:p>
              </w:tc>
              <w:tc>
                <w:tcPr>
                  <w:tcW w:w="876" w:type="pct"/>
                  <w:tcBorders>
                    <w:tl2br w:val="nil"/>
                    <w:tr2bl w:val="nil"/>
                  </w:tcBorders>
                  <w:noWrap w:val="0"/>
                  <w:vAlign w:val="center"/>
                </w:tcPr>
                <w:p w14:paraId="2DB164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监测因子</w:t>
                  </w:r>
                </w:p>
              </w:tc>
              <w:tc>
                <w:tcPr>
                  <w:tcW w:w="750" w:type="pct"/>
                  <w:tcBorders>
                    <w:tl2br w:val="nil"/>
                    <w:tr2bl w:val="nil"/>
                  </w:tcBorders>
                  <w:noWrap w:val="0"/>
                  <w:vAlign w:val="center"/>
                </w:tcPr>
                <w:p w14:paraId="1B0F91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监测频次</w:t>
                  </w:r>
                </w:p>
              </w:tc>
              <w:tc>
                <w:tcPr>
                  <w:tcW w:w="1958" w:type="pct"/>
                  <w:tcBorders>
                    <w:tl2br w:val="nil"/>
                    <w:tr2bl w:val="nil"/>
                  </w:tcBorders>
                  <w:noWrap w:val="0"/>
                  <w:vAlign w:val="center"/>
                </w:tcPr>
                <w:p w14:paraId="7D5A01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执行标准</w:t>
                  </w:r>
                </w:p>
              </w:tc>
            </w:tr>
            <w:tr w14:paraId="565F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pct"/>
                  <w:tcBorders>
                    <w:tl2br w:val="nil"/>
                    <w:tr2bl w:val="nil"/>
                  </w:tcBorders>
                  <w:noWrap w:val="0"/>
                  <w:vAlign w:val="center"/>
                </w:tcPr>
                <w:p w14:paraId="1E8B22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snapToGrid w:val="0"/>
                      <w:color w:val="auto"/>
                      <w:kern w:val="0"/>
                      <w:sz w:val="21"/>
                      <w:szCs w:val="21"/>
                      <w:highlight w:val="none"/>
                      <w:lang w:val="en-US" w:eastAsia="zh-CN" w:bidi="ar-SA"/>
                    </w:rPr>
                    <w:t>DA001</w:t>
                  </w:r>
                </w:p>
              </w:tc>
              <w:tc>
                <w:tcPr>
                  <w:tcW w:w="728" w:type="pct"/>
                  <w:tcBorders>
                    <w:tl2br w:val="nil"/>
                    <w:tr2bl w:val="nil"/>
                  </w:tcBorders>
                  <w:shd w:val="clear" w:color="auto" w:fill="auto"/>
                  <w:noWrap w:val="0"/>
                  <w:vAlign w:val="center"/>
                </w:tcPr>
                <w:p w14:paraId="41388B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SA"/>
                    </w:rPr>
                    <w:t>食堂油烟废气排口</w:t>
                  </w:r>
                </w:p>
              </w:tc>
              <w:tc>
                <w:tcPr>
                  <w:tcW w:w="876" w:type="pct"/>
                  <w:tcBorders>
                    <w:tl2br w:val="nil"/>
                    <w:tr2bl w:val="nil"/>
                  </w:tcBorders>
                  <w:shd w:val="clear" w:color="auto" w:fill="auto"/>
                  <w:noWrap w:val="0"/>
                  <w:vAlign w:val="center"/>
                </w:tcPr>
                <w:p w14:paraId="0FC95A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油烟</w:t>
                  </w:r>
                </w:p>
              </w:tc>
              <w:tc>
                <w:tcPr>
                  <w:tcW w:w="750" w:type="pct"/>
                  <w:tcBorders>
                    <w:tl2br w:val="nil"/>
                    <w:tr2bl w:val="nil"/>
                  </w:tcBorders>
                  <w:noWrap w:val="0"/>
                  <w:vAlign w:val="center"/>
                </w:tcPr>
                <w:p w14:paraId="57C138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1年/次</w:t>
                  </w:r>
                </w:p>
              </w:tc>
              <w:tc>
                <w:tcPr>
                  <w:tcW w:w="1958" w:type="pct"/>
                  <w:tcBorders>
                    <w:tl2br w:val="nil"/>
                    <w:tr2bl w:val="nil"/>
                  </w:tcBorders>
                  <w:noWrap w:val="0"/>
                  <w:vAlign w:val="center"/>
                </w:tcPr>
                <w:p w14:paraId="6A62DE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bidi="ar"/>
                    </w:rPr>
                    <w:t>《饮食业油烟排放标准(</w:t>
                  </w:r>
                  <w:bookmarkStart w:id="71" w:name="_GoBack"/>
                  <w:bookmarkEnd w:id="71"/>
                  <w:r>
                    <w:rPr>
                      <w:rFonts w:hint="default" w:ascii="Times New Roman" w:hAnsi="Times New Roman" w:eastAsia="宋体" w:cs="Times New Roman"/>
                      <w:snapToGrid w:val="0"/>
                      <w:color w:val="auto"/>
                      <w:kern w:val="0"/>
                      <w:sz w:val="21"/>
                      <w:szCs w:val="21"/>
                      <w:highlight w:val="none"/>
                      <w:lang w:val="en-US" w:eastAsia="zh-CN" w:bidi="ar"/>
                    </w:rPr>
                    <w:t>试行)》(GB18483-2001)</w:t>
                  </w:r>
                </w:p>
              </w:tc>
            </w:tr>
            <w:tr w14:paraId="54B3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pct"/>
                  <w:vMerge w:val="restart"/>
                  <w:tcBorders>
                    <w:tl2br w:val="nil"/>
                    <w:tr2bl w:val="nil"/>
                  </w:tcBorders>
                  <w:shd w:val="clear" w:color="auto" w:fill="auto"/>
                  <w:noWrap w:val="0"/>
                  <w:vAlign w:val="center"/>
                </w:tcPr>
                <w:p w14:paraId="311FC2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DA002</w:t>
                  </w:r>
                </w:p>
              </w:tc>
              <w:tc>
                <w:tcPr>
                  <w:tcW w:w="728" w:type="pct"/>
                  <w:vMerge w:val="restart"/>
                  <w:tcBorders>
                    <w:tl2br w:val="nil"/>
                    <w:tr2bl w:val="nil"/>
                  </w:tcBorders>
                  <w:shd w:val="clear" w:color="auto" w:fill="auto"/>
                  <w:noWrap w:val="0"/>
                  <w:vAlign w:val="center"/>
                </w:tcPr>
                <w:p w14:paraId="5EF6C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SA"/>
                    </w:rPr>
                    <w:t>有机废气排</w:t>
                  </w:r>
                  <w:r>
                    <w:rPr>
                      <w:rFonts w:hint="eastAsia" w:ascii="Times New Roman" w:hAnsi="Times New Roman" w:eastAsia="宋体" w:cs="Times New Roman"/>
                      <w:b w:val="0"/>
                      <w:bCs w:val="0"/>
                      <w:color w:val="auto"/>
                      <w:sz w:val="21"/>
                      <w:szCs w:val="21"/>
                      <w:highlight w:val="none"/>
                      <w:lang w:val="en-US" w:eastAsia="zh-CN" w:bidi="ar-SA"/>
                    </w:rPr>
                    <w:t>口</w:t>
                  </w:r>
                </w:p>
              </w:tc>
              <w:tc>
                <w:tcPr>
                  <w:tcW w:w="876" w:type="pct"/>
                  <w:tcBorders>
                    <w:tl2br w:val="nil"/>
                    <w:tr2bl w:val="nil"/>
                  </w:tcBorders>
                  <w:shd w:val="clear" w:color="auto" w:fill="auto"/>
                  <w:noWrap w:val="0"/>
                  <w:vAlign w:val="center"/>
                </w:tcPr>
                <w:p w14:paraId="4854AA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非甲烷总烃</w:t>
                  </w:r>
                </w:p>
              </w:tc>
              <w:tc>
                <w:tcPr>
                  <w:tcW w:w="750" w:type="pct"/>
                  <w:tcBorders>
                    <w:tl2br w:val="nil"/>
                    <w:tr2bl w:val="nil"/>
                  </w:tcBorders>
                  <w:shd w:val="clear" w:color="auto" w:fill="auto"/>
                  <w:noWrap w:val="0"/>
                  <w:vAlign w:val="center"/>
                </w:tcPr>
                <w:p w14:paraId="039B97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1年/次</w:t>
                  </w:r>
                </w:p>
              </w:tc>
              <w:tc>
                <w:tcPr>
                  <w:tcW w:w="1958" w:type="pct"/>
                  <w:tcBorders>
                    <w:tl2br w:val="nil"/>
                    <w:tr2bl w:val="nil"/>
                  </w:tcBorders>
                  <w:noWrap w:val="0"/>
                  <w:vAlign w:val="center"/>
                </w:tcPr>
                <w:p w14:paraId="7864A7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《合成树脂工业污染物排放标准》(GB31572-2015，含2024年修改单)表4</w:t>
                  </w:r>
                </w:p>
              </w:tc>
            </w:tr>
            <w:tr w14:paraId="1DAE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pct"/>
                  <w:vMerge w:val="continue"/>
                  <w:tcBorders>
                    <w:tl2br w:val="nil"/>
                    <w:tr2bl w:val="nil"/>
                  </w:tcBorders>
                  <w:shd w:val="clear" w:color="auto" w:fill="auto"/>
                  <w:noWrap w:val="0"/>
                  <w:vAlign w:val="center"/>
                </w:tcPr>
                <w:p w14:paraId="77DD28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p>
              </w:tc>
              <w:tc>
                <w:tcPr>
                  <w:tcW w:w="728" w:type="pct"/>
                  <w:vMerge w:val="continue"/>
                  <w:tcBorders>
                    <w:tl2br w:val="nil"/>
                    <w:tr2bl w:val="nil"/>
                  </w:tcBorders>
                  <w:shd w:val="clear" w:color="auto" w:fill="auto"/>
                  <w:noWrap w:val="0"/>
                  <w:vAlign w:val="center"/>
                </w:tcPr>
                <w:p w14:paraId="7AB3EE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val="en-US" w:eastAsia="zh-CN" w:bidi="ar-SA"/>
                    </w:rPr>
                  </w:pPr>
                </w:p>
              </w:tc>
              <w:tc>
                <w:tcPr>
                  <w:tcW w:w="876" w:type="pct"/>
                  <w:tcBorders>
                    <w:tl2br w:val="nil"/>
                    <w:tr2bl w:val="nil"/>
                  </w:tcBorders>
                  <w:shd w:val="clear" w:color="auto" w:fill="auto"/>
                  <w:noWrap w:val="0"/>
                  <w:vAlign w:val="center"/>
                </w:tcPr>
                <w:p w14:paraId="70CE70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臭气浓度</w:t>
                  </w:r>
                </w:p>
              </w:tc>
              <w:tc>
                <w:tcPr>
                  <w:tcW w:w="750" w:type="pct"/>
                  <w:tcBorders>
                    <w:tl2br w:val="nil"/>
                    <w:tr2bl w:val="nil"/>
                  </w:tcBorders>
                  <w:shd w:val="clear" w:color="auto" w:fill="auto"/>
                  <w:noWrap w:val="0"/>
                  <w:vAlign w:val="center"/>
                </w:tcPr>
                <w:p w14:paraId="39B710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1年/次</w:t>
                  </w:r>
                </w:p>
              </w:tc>
              <w:tc>
                <w:tcPr>
                  <w:tcW w:w="1958" w:type="pct"/>
                  <w:tcBorders>
                    <w:tl2br w:val="nil"/>
                    <w:tr2bl w:val="nil"/>
                  </w:tcBorders>
                  <w:shd w:val="clear" w:color="auto" w:fill="auto"/>
                  <w:noWrap w:val="0"/>
                  <w:vAlign w:val="center"/>
                </w:tcPr>
                <w:p w14:paraId="4E59FC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《恶臭污染物排放标准》(GB14554-93)表2</w:t>
                  </w:r>
                </w:p>
              </w:tc>
            </w:tr>
            <w:tr w14:paraId="7661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gridSpan w:val="2"/>
                  <w:vMerge w:val="restart"/>
                  <w:tcBorders>
                    <w:tl2br w:val="nil"/>
                    <w:tr2bl w:val="nil"/>
                  </w:tcBorders>
                  <w:noWrap w:val="0"/>
                  <w:vAlign w:val="center"/>
                </w:tcPr>
                <w:p w14:paraId="30869D5F">
                  <w:pPr>
                    <w:keepNext w:val="0"/>
                    <w:keepLines w:val="0"/>
                    <w:pageBreakBefore w:val="0"/>
                    <w:widowControl w:val="0"/>
                    <w:kinsoku/>
                    <w:wordWrap/>
                    <w:overflowPunct/>
                    <w:topLinePunct w:val="0"/>
                    <w:autoSpaceDE/>
                    <w:autoSpaceDN/>
                    <w:bidi w:val="0"/>
                    <w:adjustRightInd/>
                    <w:snapToGrid/>
                    <w:ind w:left="0" w:leftChars="0" w:right="0" w:rightChars="0"/>
                    <w:jc w:val="center"/>
                    <w:outlineLvl w:val="9"/>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vertAlign w:val="baseline"/>
                      <w:lang w:val="en-US" w:eastAsia="zh-CN" w:bidi="ar-SA"/>
                    </w:rPr>
                    <w:t>厂界无组织</w:t>
                  </w:r>
                </w:p>
              </w:tc>
              <w:tc>
                <w:tcPr>
                  <w:tcW w:w="876" w:type="pct"/>
                  <w:tcBorders>
                    <w:tl2br w:val="nil"/>
                    <w:tr2bl w:val="nil"/>
                  </w:tcBorders>
                  <w:noWrap w:val="0"/>
                  <w:vAlign w:val="center"/>
                </w:tcPr>
                <w:p w14:paraId="5D51D3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颗粒物、非甲烷总烃</w:t>
                  </w:r>
                </w:p>
              </w:tc>
              <w:tc>
                <w:tcPr>
                  <w:tcW w:w="750" w:type="pct"/>
                  <w:tcBorders>
                    <w:tl2br w:val="nil"/>
                    <w:tr2bl w:val="nil"/>
                  </w:tcBorders>
                  <w:noWrap w:val="0"/>
                  <w:vAlign w:val="center"/>
                </w:tcPr>
                <w:p w14:paraId="367B27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1年/次</w:t>
                  </w:r>
                </w:p>
              </w:tc>
              <w:tc>
                <w:tcPr>
                  <w:tcW w:w="1958" w:type="pct"/>
                  <w:tcBorders>
                    <w:tl2br w:val="nil"/>
                    <w:tr2bl w:val="nil"/>
                  </w:tcBorders>
                  <w:noWrap w:val="0"/>
                  <w:vAlign w:val="center"/>
                </w:tcPr>
                <w:p w14:paraId="7B65ADA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《合成树脂工业污染物排放标准》(GB31572-2015，含2024年修改单)表9</w:t>
                  </w:r>
                </w:p>
              </w:tc>
            </w:tr>
            <w:tr w14:paraId="0C73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gridSpan w:val="2"/>
                  <w:vMerge w:val="continue"/>
                  <w:tcBorders>
                    <w:tl2br w:val="nil"/>
                    <w:tr2bl w:val="nil"/>
                  </w:tcBorders>
                  <w:noWrap w:val="0"/>
                  <w:vAlign w:val="center"/>
                </w:tcPr>
                <w:p w14:paraId="254FD8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876" w:type="pct"/>
                  <w:tcBorders>
                    <w:tl2br w:val="nil"/>
                    <w:tr2bl w:val="nil"/>
                  </w:tcBorders>
                  <w:noWrap w:val="0"/>
                  <w:vAlign w:val="center"/>
                </w:tcPr>
                <w:p w14:paraId="376C8F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臭气浓度</w:t>
                  </w:r>
                </w:p>
              </w:tc>
              <w:tc>
                <w:tcPr>
                  <w:tcW w:w="750" w:type="pct"/>
                  <w:tcBorders>
                    <w:tl2br w:val="nil"/>
                    <w:tr2bl w:val="nil"/>
                  </w:tcBorders>
                  <w:noWrap w:val="0"/>
                  <w:vAlign w:val="center"/>
                </w:tcPr>
                <w:p w14:paraId="72C9BF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1年/次</w:t>
                  </w:r>
                </w:p>
              </w:tc>
              <w:tc>
                <w:tcPr>
                  <w:tcW w:w="1958" w:type="pct"/>
                  <w:tcBorders>
                    <w:tl2br w:val="nil"/>
                    <w:tr2bl w:val="nil"/>
                  </w:tcBorders>
                  <w:noWrap w:val="0"/>
                  <w:vAlign w:val="center"/>
                </w:tcPr>
                <w:p w14:paraId="242D78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《恶臭污染物排放标准》(GB14554-93)表1中二级标准限值</w:t>
                  </w:r>
                </w:p>
              </w:tc>
            </w:tr>
            <w:tr w14:paraId="09CE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 w:type="pct"/>
                  <w:gridSpan w:val="2"/>
                  <w:tcBorders>
                    <w:tl2br w:val="nil"/>
                    <w:tr2bl w:val="nil"/>
                  </w:tcBorders>
                  <w:noWrap w:val="0"/>
                  <w:vAlign w:val="center"/>
                </w:tcPr>
                <w:p w14:paraId="3B00AE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厂区内</w:t>
                  </w:r>
                </w:p>
              </w:tc>
              <w:tc>
                <w:tcPr>
                  <w:tcW w:w="876" w:type="pct"/>
                  <w:tcBorders>
                    <w:tl2br w:val="nil"/>
                    <w:tr2bl w:val="nil"/>
                  </w:tcBorders>
                  <w:noWrap w:val="0"/>
                  <w:vAlign w:val="center"/>
                </w:tcPr>
                <w:p w14:paraId="3A6324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非甲烷总烃</w:t>
                  </w:r>
                </w:p>
              </w:tc>
              <w:tc>
                <w:tcPr>
                  <w:tcW w:w="750" w:type="pct"/>
                  <w:tcBorders>
                    <w:tl2br w:val="nil"/>
                    <w:tr2bl w:val="nil"/>
                  </w:tcBorders>
                  <w:noWrap w:val="0"/>
                  <w:vAlign w:val="center"/>
                </w:tcPr>
                <w:p w14:paraId="482E5F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1年/次</w:t>
                  </w:r>
                </w:p>
              </w:tc>
              <w:tc>
                <w:tcPr>
                  <w:tcW w:w="1958" w:type="pct"/>
                  <w:tcBorders>
                    <w:tl2br w:val="nil"/>
                    <w:tr2bl w:val="nil"/>
                  </w:tcBorders>
                  <w:noWrap w:val="0"/>
                  <w:vAlign w:val="center"/>
                </w:tcPr>
                <w:p w14:paraId="06BDA5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《挥发性有机物无组织排放控制标准》(GB37822-2019)</w:t>
                  </w:r>
                </w:p>
              </w:tc>
            </w:tr>
          </w:tbl>
          <w:p w14:paraId="7023E7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3、</w:t>
            </w:r>
            <w:r>
              <w:rPr>
                <w:rFonts w:hint="default" w:ascii="Times New Roman" w:hAnsi="Times New Roman" w:eastAsia="宋体" w:cs="Times New Roman"/>
                <w:b/>
                <w:bCs/>
                <w:snapToGrid w:val="0"/>
                <w:color w:val="auto"/>
                <w:kern w:val="0"/>
                <w:sz w:val="24"/>
                <w:szCs w:val="24"/>
                <w:highlight w:val="none"/>
                <w:lang w:val="en-US" w:eastAsia="zh-CN" w:bidi="ar"/>
              </w:rPr>
              <w:t>水污染源分析及污染防治措施</w:t>
            </w:r>
          </w:p>
          <w:p w14:paraId="26F2FB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3.1废水产排污情况</w:t>
            </w:r>
          </w:p>
          <w:p w14:paraId="646A4A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本项目废水主要包括办公人员的生活污水以及生产废水。</w:t>
            </w:r>
          </w:p>
          <w:p w14:paraId="2BB9C1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生产废水：循环使用不外排。生产期结束后，冷却水池冷却水用于厂区内洒水降尘和绿化。</w:t>
            </w:r>
          </w:p>
          <w:p w14:paraId="1E554B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生活污水：</w:t>
            </w:r>
            <w:r>
              <w:rPr>
                <w:rFonts w:hint="default" w:ascii="Times New Roman" w:hAnsi="Times New Roman" w:eastAsia="宋体" w:cs="Times New Roman"/>
                <w:snapToGrid w:val="0"/>
                <w:color w:val="auto"/>
                <w:kern w:val="0"/>
                <w:sz w:val="24"/>
                <w:szCs w:val="24"/>
                <w:highlight w:val="none"/>
                <w:lang w:val="en-US" w:eastAsia="zh-CN" w:bidi="ar"/>
              </w:rPr>
              <w:t>食堂废水经隔油池处理后，与其他生活污水一起排入防渗化粪池。委托当地专业服务机构，签订服务协议，定期进行清运。</w:t>
            </w:r>
          </w:p>
          <w:p w14:paraId="436AD7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生活污水主要污染物为COD、BOD</w:t>
            </w:r>
            <w:r>
              <w:rPr>
                <w:rFonts w:hint="eastAsia" w:ascii="Times New Roman" w:hAnsi="Times New Roman" w:eastAsia="宋体" w:cs="Times New Roman"/>
                <w:snapToGrid w:val="0"/>
                <w:color w:val="auto"/>
                <w:kern w:val="0"/>
                <w:sz w:val="24"/>
                <w:szCs w:val="24"/>
                <w:highlight w:val="none"/>
                <w:vertAlign w:val="subscript"/>
                <w:lang w:val="en-US" w:eastAsia="zh-CN" w:bidi="ar"/>
              </w:rPr>
              <w:t>5</w:t>
            </w:r>
            <w:r>
              <w:rPr>
                <w:rFonts w:hint="eastAsia" w:ascii="Times New Roman" w:hAnsi="Times New Roman" w:eastAsia="宋体" w:cs="Times New Roman"/>
                <w:snapToGrid w:val="0"/>
                <w:color w:val="auto"/>
                <w:kern w:val="0"/>
                <w:sz w:val="24"/>
                <w:szCs w:val="24"/>
                <w:highlight w:val="none"/>
                <w:lang w:val="en-US" w:eastAsia="zh-CN" w:bidi="ar"/>
              </w:rPr>
              <w:t>、氨氮、SS、动植物油等。参考《排放源统计调查产排污核算方法和系数手册-生活源产排污核算系数手册》同时类比当地同类项目，项目废水污染物种类、污染物产生量和浓度，如表7所示，项目废水排放口基本情况和对应排放标准要求、排放方式、排放去向、排放规律等见表8。</w:t>
            </w:r>
          </w:p>
          <w:p w14:paraId="741057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表7  项目废水产排情况及治理设施一览表</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16"/>
              <w:gridCol w:w="1316"/>
              <w:gridCol w:w="1317"/>
              <w:gridCol w:w="1317"/>
              <w:gridCol w:w="1317"/>
            </w:tblGrid>
            <w:tr w14:paraId="333E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restart"/>
                  <w:vAlign w:val="center"/>
                </w:tcPr>
                <w:p w14:paraId="1A42C6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废水类别</w:t>
                  </w:r>
                </w:p>
              </w:tc>
              <w:tc>
                <w:tcPr>
                  <w:tcW w:w="1316" w:type="dxa"/>
                  <w:vMerge w:val="restart"/>
                  <w:vAlign w:val="center"/>
                </w:tcPr>
                <w:p w14:paraId="7EC384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污染物种类</w:t>
                  </w:r>
                </w:p>
              </w:tc>
              <w:tc>
                <w:tcPr>
                  <w:tcW w:w="2633" w:type="dxa"/>
                  <w:gridSpan w:val="2"/>
                  <w:vAlign w:val="center"/>
                </w:tcPr>
                <w:p w14:paraId="23752B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污染物产生情况</w:t>
                  </w:r>
                </w:p>
              </w:tc>
              <w:tc>
                <w:tcPr>
                  <w:tcW w:w="2634" w:type="dxa"/>
                  <w:gridSpan w:val="2"/>
                  <w:vAlign w:val="center"/>
                </w:tcPr>
                <w:p w14:paraId="51E00A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污染物排放情况</w:t>
                  </w:r>
                </w:p>
              </w:tc>
            </w:tr>
            <w:tr w14:paraId="3927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15D593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Merge w:val="continue"/>
                  <w:vAlign w:val="center"/>
                </w:tcPr>
                <w:p w14:paraId="4094E0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Align w:val="center"/>
                </w:tcPr>
                <w:p w14:paraId="7E173C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产生浓度mg/L</w:t>
                  </w:r>
                </w:p>
              </w:tc>
              <w:tc>
                <w:tcPr>
                  <w:tcW w:w="1317" w:type="dxa"/>
                  <w:vAlign w:val="center"/>
                </w:tcPr>
                <w:p w14:paraId="791039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产生量t/a</w:t>
                  </w:r>
                </w:p>
              </w:tc>
              <w:tc>
                <w:tcPr>
                  <w:tcW w:w="1317" w:type="dxa"/>
                  <w:vAlign w:val="center"/>
                </w:tcPr>
                <w:p w14:paraId="46333A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排放浓度mg/L</w:t>
                  </w:r>
                </w:p>
              </w:tc>
              <w:tc>
                <w:tcPr>
                  <w:tcW w:w="1317" w:type="dxa"/>
                  <w:vAlign w:val="center"/>
                </w:tcPr>
                <w:p w14:paraId="32C894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排放量t/a</w:t>
                  </w:r>
                </w:p>
              </w:tc>
            </w:tr>
            <w:tr w14:paraId="252A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restart"/>
                  <w:vAlign w:val="center"/>
                </w:tcPr>
                <w:p w14:paraId="0D98D7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生活污水</w:t>
                  </w:r>
                </w:p>
              </w:tc>
              <w:tc>
                <w:tcPr>
                  <w:tcW w:w="1316" w:type="dxa"/>
                  <w:vAlign w:val="center"/>
                </w:tcPr>
                <w:p w14:paraId="11DD6C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废水量</w:t>
                  </w:r>
                </w:p>
              </w:tc>
              <w:tc>
                <w:tcPr>
                  <w:tcW w:w="1316" w:type="dxa"/>
                  <w:vAlign w:val="center"/>
                </w:tcPr>
                <w:p w14:paraId="2EB1D8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w:t>
                  </w:r>
                </w:p>
              </w:tc>
              <w:tc>
                <w:tcPr>
                  <w:tcW w:w="1317" w:type="dxa"/>
                  <w:vAlign w:val="center"/>
                </w:tcPr>
                <w:p w14:paraId="493648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153.6</w:t>
                  </w:r>
                </w:p>
              </w:tc>
              <w:tc>
                <w:tcPr>
                  <w:tcW w:w="1317" w:type="dxa"/>
                  <w:vAlign w:val="center"/>
                </w:tcPr>
                <w:p w14:paraId="058FE4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w:t>
                  </w:r>
                </w:p>
              </w:tc>
              <w:tc>
                <w:tcPr>
                  <w:tcW w:w="1317" w:type="dxa"/>
                  <w:vAlign w:val="center"/>
                </w:tcPr>
                <w:p w14:paraId="3C1AF1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153.6</w:t>
                  </w:r>
                </w:p>
              </w:tc>
            </w:tr>
            <w:tr w14:paraId="38D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7973E2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Align w:val="center"/>
                </w:tcPr>
                <w:p w14:paraId="421E30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pH(无量纲)</w:t>
                  </w:r>
                </w:p>
              </w:tc>
              <w:tc>
                <w:tcPr>
                  <w:tcW w:w="1316" w:type="dxa"/>
                  <w:vAlign w:val="center"/>
                </w:tcPr>
                <w:p w14:paraId="08910A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6.5-8.5</w:t>
                  </w:r>
                </w:p>
              </w:tc>
              <w:tc>
                <w:tcPr>
                  <w:tcW w:w="1317" w:type="dxa"/>
                  <w:vAlign w:val="center"/>
                </w:tcPr>
                <w:p w14:paraId="52D6AB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w:t>
                  </w:r>
                </w:p>
              </w:tc>
              <w:tc>
                <w:tcPr>
                  <w:tcW w:w="1317" w:type="dxa"/>
                  <w:vAlign w:val="center"/>
                </w:tcPr>
                <w:p w14:paraId="14A099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6.5-8.5</w:t>
                  </w:r>
                </w:p>
              </w:tc>
              <w:tc>
                <w:tcPr>
                  <w:tcW w:w="1317" w:type="dxa"/>
                  <w:vAlign w:val="center"/>
                </w:tcPr>
                <w:p w14:paraId="715924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w:t>
                  </w:r>
                </w:p>
              </w:tc>
            </w:tr>
            <w:tr w14:paraId="6293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5CF70B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Align w:val="center"/>
                </w:tcPr>
                <w:p w14:paraId="127E24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COD</w:t>
                  </w:r>
                </w:p>
              </w:tc>
              <w:tc>
                <w:tcPr>
                  <w:tcW w:w="1316" w:type="dxa"/>
                  <w:vAlign w:val="center"/>
                </w:tcPr>
                <w:p w14:paraId="7B0F1F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400</w:t>
                  </w:r>
                </w:p>
              </w:tc>
              <w:tc>
                <w:tcPr>
                  <w:tcW w:w="1317" w:type="dxa"/>
                  <w:vAlign w:val="center"/>
                </w:tcPr>
                <w:p w14:paraId="6EBAF7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0.0614</w:t>
                  </w:r>
                </w:p>
              </w:tc>
              <w:tc>
                <w:tcPr>
                  <w:tcW w:w="1317" w:type="dxa"/>
                  <w:shd w:val="clear" w:color="auto" w:fill="auto"/>
                  <w:vAlign w:val="center"/>
                </w:tcPr>
                <w:p w14:paraId="3572D0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400</w:t>
                  </w:r>
                </w:p>
              </w:tc>
              <w:tc>
                <w:tcPr>
                  <w:tcW w:w="1317" w:type="dxa"/>
                  <w:shd w:val="clear" w:color="auto" w:fill="auto"/>
                  <w:vAlign w:val="center"/>
                </w:tcPr>
                <w:p w14:paraId="44FDF1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0.0614</w:t>
                  </w:r>
                </w:p>
              </w:tc>
            </w:tr>
            <w:tr w14:paraId="7F65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4E926B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Align w:val="center"/>
                </w:tcPr>
                <w:p w14:paraId="4B2F23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BOD</w:t>
                  </w:r>
                  <w:r>
                    <w:rPr>
                      <w:rFonts w:hint="eastAsia" w:ascii="Times New Roman" w:hAnsi="Times New Roman" w:eastAsia="宋体" w:cs="Times New Roman"/>
                      <w:b w:val="0"/>
                      <w:bCs w:val="0"/>
                      <w:snapToGrid w:val="0"/>
                      <w:color w:val="auto"/>
                      <w:kern w:val="0"/>
                      <w:sz w:val="21"/>
                      <w:szCs w:val="21"/>
                      <w:highlight w:val="none"/>
                      <w:vertAlign w:val="subscript"/>
                      <w:lang w:val="en-US" w:eastAsia="zh-CN" w:bidi="ar-SA"/>
                    </w:rPr>
                    <w:t>5</w:t>
                  </w:r>
                </w:p>
              </w:tc>
              <w:tc>
                <w:tcPr>
                  <w:tcW w:w="1316" w:type="dxa"/>
                  <w:vAlign w:val="center"/>
                </w:tcPr>
                <w:p w14:paraId="7A16CC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280</w:t>
                  </w:r>
                </w:p>
              </w:tc>
              <w:tc>
                <w:tcPr>
                  <w:tcW w:w="1317" w:type="dxa"/>
                  <w:vAlign w:val="center"/>
                </w:tcPr>
                <w:p w14:paraId="7D0506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0.0430</w:t>
                  </w:r>
                </w:p>
              </w:tc>
              <w:tc>
                <w:tcPr>
                  <w:tcW w:w="1317" w:type="dxa"/>
                  <w:shd w:val="clear" w:color="auto" w:fill="auto"/>
                  <w:vAlign w:val="center"/>
                </w:tcPr>
                <w:p w14:paraId="1A4B98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280</w:t>
                  </w:r>
                </w:p>
              </w:tc>
              <w:tc>
                <w:tcPr>
                  <w:tcW w:w="1317" w:type="dxa"/>
                  <w:shd w:val="clear" w:color="auto" w:fill="auto"/>
                  <w:vAlign w:val="center"/>
                </w:tcPr>
                <w:p w14:paraId="2C6A29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0.0430</w:t>
                  </w:r>
                </w:p>
              </w:tc>
            </w:tr>
            <w:tr w14:paraId="636F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62A82C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Align w:val="center"/>
                </w:tcPr>
                <w:p w14:paraId="414133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SS</w:t>
                  </w:r>
                </w:p>
              </w:tc>
              <w:tc>
                <w:tcPr>
                  <w:tcW w:w="1316" w:type="dxa"/>
                  <w:vAlign w:val="center"/>
                </w:tcPr>
                <w:p w14:paraId="672BA8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300</w:t>
                  </w:r>
                </w:p>
              </w:tc>
              <w:tc>
                <w:tcPr>
                  <w:tcW w:w="1317" w:type="dxa"/>
                  <w:vAlign w:val="center"/>
                </w:tcPr>
                <w:p w14:paraId="65FEF6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0.0461</w:t>
                  </w:r>
                </w:p>
              </w:tc>
              <w:tc>
                <w:tcPr>
                  <w:tcW w:w="1317" w:type="dxa"/>
                  <w:shd w:val="clear" w:color="auto" w:fill="auto"/>
                  <w:vAlign w:val="center"/>
                </w:tcPr>
                <w:p w14:paraId="72B8DB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300</w:t>
                  </w:r>
                </w:p>
              </w:tc>
              <w:tc>
                <w:tcPr>
                  <w:tcW w:w="1317" w:type="dxa"/>
                  <w:shd w:val="clear" w:color="auto" w:fill="auto"/>
                  <w:vAlign w:val="center"/>
                </w:tcPr>
                <w:p w14:paraId="57FA5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0.0461</w:t>
                  </w:r>
                </w:p>
              </w:tc>
            </w:tr>
            <w:tr w14:paraId="5A01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6DDE20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Align w:val="center"/>
                </w:tcPr>
                <w:p w14:paraId="0321BE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NH</w:t>
                  </w:r>
                  <w:r>
                    <w:rPr>
                      <w:rFonts w:hint="eastAsia" w:ascii="Times New Roman" w:hAnsi="Times New Roman" w:eastAsia="宋体" w:cs="Times New Roman"/>
                      <w:b w:val="0"/>
                      <w:bCs w:val="0"/>
                      <w:snapToGrid w:val="0"/>
                      <w:color w:val="auto"/>
                      <w:kern w:val="0"/>
                      <w:sz w:val="21"/>
                      <w:szCs w:val="21"/>
                      <w:highlight w:val="none"/>
                      <w:vertAlign w:val="subscript"/>
                      <w:lang w:val="en-US" w:eastAsia="zh-CN" w:bidi="ar-SA"/>
                    </w:rPr>
                    <w:t>3</w:t>
                  </w:r>
                  <w:r>
                    <w:rPr>
                      <w:rFonts w:hint="eastAsia" w:ascii="Times New Roman" w:hAnsi="Times New Roman" w:eastAsia="宋体" w:cs="Times New Roman"/>
                      <w:b w:val="0"/>
                      <w:bCs w:val="0"/>
                      <w:snapToGrid w:val="0"/>
                      <w:color w:val="auto"/>
                      <w:kern w:val="0"/>
                      <w:sz w:val="21"/>
                      <w:szCs w:val="21"/>
                      <w:highlight w:val="none"/>
                      <w:lang w:val="en-US" w:eastAsia="zh-CN" w:bidi="ar-SA"/>
                    </w:rPr>
                    <w:t>-N</w:t>
                  </w:r>
                </w:p>
              </w:tc>
              <w:tc>
                <w:tcPr>
                  <w:tcW w:w="1316" w:type="dxa"/>
                  <w:vAlign w:val="center"/>
                </w:tcPr>
                <w:p w14:paraId="1A3629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30</w:t>
                  </w:r>
                </w:p>
              </w:tc>
              <w:tc>
                <w:tcPr>
                  <w:tcW w:w="1317" w:type="dxa"/>
                  <w:vAlign w:val="center"/>
                </w:tcPr>
                <w:p w14:paraId="3C81BF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0.0046</w:t>
                  </w:r>
                </w:p>
              </w:tc>
              <w:tc>
                <w:tcPr>
                  <w:tcW w:w="1317" w:type="dxa"/>
                  <w:shd w:val="clear" w:color="auto" w:fill="auto"/>
                  <w:vAlign w:val="center"/>
                </w:tcPr>
                <w:p w14:paraId="6294DC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30</w:t>
                  </w:r>
                </w:p>
              </w:tc>
              <w:tc>
                <w:tcPr>
                  <w:tcW w:w="1317" w:type="dxa"/>
                  <w:shd w:val="clear" w:color="auto" w:fill="auto"/>
                  <w:vAlign w:val="center"/>
                </w:tcPr>
                <w:p w14:paraId="770D37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0.0046</w:t>
                  </w:r>
                </w:p>
              </w:tc>
            </w:tr>
            <w:tr w14:paraId="0F05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vMerge w:val="continue"/>
                  <w:vAlign w:val="center"/>
                </w:tcPr>
                <w:p w14:paraId="55F9A6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p>
              </w:tc>
              <w:tc>
                <w:tcPr>
                  <w:tcW w:w="1316" w:type="dxa"/>
                  <w:vAlign w:val="center"/>
                </w:tcPr>
                <w:p w14:paraId="50F0D3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动植物油</w:t>
                  </w:r>
                </w:p>
              </w:tc>
              <w:tc>
                <w:tcPr>
                  <w:tcW w:w="1316" w:type="dxa"/>
                  <w:vAlign w:val="center"/>
                </w:tcPr>
                <w:p w14:paraId="5A7501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30</w:t>
                  </w:r>
                </w:p>
              </w:tc>
              <w:tc>
                <w:tcPr>
                  <w:tcW w:w="1317" w:type="dxa"/>
                  <w:vAlign w:val="center"/>
                </w:tcPr>
                <w:p w14:paraId="0F0BA0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0.0046</w:t>
                  </w:r>
                </w:p>
              </w:tc>
              <w:tc>
                <w:tcPr>
                  <w:tcW w:w="1317" w:type="dxa"/>
                  <w:shd w:val="clear" w:color="auto" w:fill="auto"/>
                  <w:vAlign w:val="center"/>
                </w:tcPr>
                <w:p w14:paraId="31D9F5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30</w:t>
                  </w:r>
                </w:p>
              </w:tc>
              <w:tc>
                <w:tcPr>
                  <w:tcW w:w="1317" w:type="dxa"/>
                  <w:shd w:val="clear" w:color="auto" w:fill="auto"/>
                  <w:vAlign w:val="center"/>
                </w:tcPr>
                <w:p w14:paraId="07FA21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0.0046</w:t>
                  </w:r>
                </w:p>
              </w:tc>
            </w:tr>
          </w:tbl>
          <w:p w14:paraId="4131E4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由上表可知，项目污水中各污染物排放浓度能够满足《污水综合排放标准》(GB8978-1996)中表4第二类污染物最高允许排放浓度中的三级标准。</w:t>
            </w:r>
          </w:p>
          <w:p w14:paraId="590AD9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表8  废水间接排放口基本信息表</w:t>
            </w:r>
          </w:p>
          <w:tbl>
            <w:tblPr>
              <w:tblStyle w:val="28"/>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128"/>
              <w:gridCol w:w="1128"/>
              <w:gridCol w:w="1071"/>
              <w:gridCol w:w="2565"/>
              <w:gridCol w:w="1100"/>
            </w:tblGrid>
            <w:tr w14:paraId="061D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Merge w:val="restart"/>
                  <w:vAlign w:val="center"/>
                </w:tcPr>
                <w:p w14:paraId="37FEBE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排放口编号/名称</w:t>
                  </w:r>
                </w:p>
              </w:tc>
              <w:tc>
                <w:tcPr>
                  <w:tcW w:w="2256" w:type="dxa"/>
                  <w:gridSpan w:val="2"/>
                  <w:vAlign w:val="center"/>
                </w:tcPr>
                <w:p w14:paraId="58BBF1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排放口地理坐标</w:t>
                  </w:r>
                </w:p>
              </w:tc>
              <w:tc>
                <w:tcPr>
                  <w:tcW w:w="1071" w:type="dxa"/>
                  <w:vMerge w:val="restart"/>
                  <w:vAlign w:val="center"/>
                </w:tcPr>
                <w:p w14:paraId="659FED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排放去向</w:t>
                  </w:r>
                </w:p>
              </w:tc>
              <w:tc>
                <w:tcPr>
                  <w:tcW w:w="2565" w:type="dxa"/>
                  <w:vMerge w:val="restart"/>
                  <w:vAlign w:val="center"/>
                </w:tcPr>
                <w:p w14:paraId="0EB86C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排放规律</w:t>
                  </w:r>
                </w:p>
              </w:tc>
              <w:tc>
                <w:tcPr>
                  <w:tcW w:w="1100" w:type="dxa"/>
                  <w:vMerge w:val="restart"/>
                  <w:vAlign w:val="center"/>
                </w:tcPr>
                <w:p w14:paraId="145294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收纳污水处理厂信息</w:t>
                  </w:r>
                </w:p>
              </w:tc>
            </w:tr>
            <w:tr w14:paraId="1D59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Merge w:val="continue"/>
                  <w:vAlign w:val="center"/>
                </w:tcPr>
                <w:p w14:paraId="1EC348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p>
              </w:tc>
              <w:tc>
                <w:tcPr>
                  <w:tcW w:w="1128" w:type="dxa"/>
                  <w:vAlign w:val="center"/>
                </w:tcPr>
                <w:p w14:paraId="0FA0AC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经度</w:t>
                  </w:r>
                </w:p>
              </w:tc>
              <w:tc>
                <w:tcPr>
                  <w:tcW w:w="1128" w:type="dxa"/>
                  <w:vAlign w:val="center"/>
                </w:tcPr>
                <w:p w14:paraId="0B3AF5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纬度</w:t>
                  </w:r>
                </w:p>
              </w:tc>
              <w:tc>
                <w:tcPr>
                  <w:tcW w:w="1071" w:type="dxa"/>
                  <w:vMerge w:val="continue"/>
                  <w:vAlign w:val="center"/>
                </w:tcPr>
                <w:p w14:paraId="44F349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p>
              </w:tc>
              <w:tc>
                <w:tcPr>
                  <w:tcW w:w="2565" w:type="dxa"/>
                  <w:vMerge w:val="continue"/>
                  <w:vAlign w:val="center"/>
                </w:tcPr>
                <w:p w14:paraId="2E234A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p>
              </w:tc>
              <w:tc>
                <w:tcPr>
                  <w:tcW w:w="1100" w:type="dxa"/>
                  <w:vMerge w:val="continue"/>
                  <w:vAlign w:val="center"/>
                </w:tcPr>
                <w:p w14:paraId="24F48D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p>
              </w:tc>
            </w:tr>
            <w:tr w14:paraId="3F60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195213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DW001</w:t>
                  </w:r>
                </w:p>
              </w:tc>
              <w:tc>
                <w:tcPr>
                  <w:tcW w:w="1128" w:type="dxa"/>
                  <w:vAlign w:val="center"/>
                </w:tcPr>
                <w:p w14:paraId="09DFF3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90.323848</w:t>
                  </w:r>
                </w:p>
              </w:tc>
              <w:tc>
                <w:tcPr>
                  <w:tcW w:w="1128" w:type="dxa"/>
                  <w:vAlign w:val="center"/>
                </w:tcPr>
                <w:p w14:paraId="44E0E5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42.950745</w:t>
                  </w:r>
                </w:p>
              </w:tc>
              <w:tc>
                <w:tcPr>
                  <w:tcW w:w="1071" w:type="dxa"/>
                  <w:vAlign w:val="center"/>
                </w:tcPr>
                <w:p w14:paraId="6DF873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鄯善县污水处理厂</w:t>
                  </w:r>
                </w:p>
              </w:tc>
              <w:tc>
                <w:tcPr>
                  <w:tcW w:w="2565" w:type="dxa"/>
                  <w:vAlign w:val="center"/>
                </w:tcPr>
                <w:p w14:paraId="5C3DC1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SA"/>
                    </w:rPr>
                    <w:t>委托当地专业服务机构，签订服务协议，定期进行清运</w:t>
                  </w:r>
                </w:p>
              </w:tc>
              <w:tc>
                <w:tcPr>
                  <w:tcW w:w="1100" w:type="dxa"/>
                  <w:vAlign w:val="center"/>
                </w:tcPr>
                <w:p w14:paraId="079B81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eastAsia="宋体" w:cs="Times New Roman"/>
                      <w:b w:val="0"/>
                      <w:bCs w:val="0"/>
                      <w:snapToGrid w:val="0"/>
                      <w:color w:val="auto"/>
                      <w:kern w:val="0"/>
                      <w:sz w:val="21"/>
                      <w:szCs w:val="21"/>
                      <w:highlight w:val="none"/>
                      <w:lang w:val="en-US" w:eastAsia="zh-CN" w:bidi="ar-SA"/>
                    </w:rPr>
                    <w:t>鄯善县污水处理厂</w:t>
                  </w:r>
                </w:p>
              </w:tc>
            </w:tr>
          </w:tbl>
          <w:p w14:paraId="4149D8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3.2 项目废水依托可行性分析</w:t>
            </w:r>
          </w:p>
          <w:p w14:paraId="557BF9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(1)污水处理厂处理规模及工艺</w:t>
            </w:r>
          </w:p>
          <w:p w14:paraId="314C22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鄯善县污水处理厂于2022年建设，</w:t>
            </w:r>
            <w:r>
              <w:rPr>
                <w:rFonts w:hint="eastAsia" w:ascii="Times New Roman" w:hAnsi="Times New Roman" w:eastAsia="宋体" w:cs="Times New Roman"/>
                <w:snapToGrid w:val="0"/>
                <w:color w:val="auto"/>
                <w:kern w:val="0"/>
                <w:sz w:val="24"/>
                <w:szCs w:val="24"/>
                <w:highlight w:val="none"/>
                <w:lang w:val="en-US" w:eastAsia="zh-CN" w:bidi="ar"/>
              </w:rPr>
              <w:t>位于</w:t>
            </w:r>
            <w:r>
              <w:rPr>
                <w:rFonts w:hint="default" w:ascii="Times New Roman" w:hAnsi="Times New Roman" w:eastAsia="宋体" w:cs="Times New Roman"/>
                <w:snapToGrid w:val="0"/>
                <w:color w:val="auto"/>
                <w:kern w:val="0"/>
                <w:sz w:val="24"/>
                <w:szCs w:val="24"/>
                <w:highlight w:val="none"/>
                <w:lang w:val="en-US" w:eastAsia="zh-CN" w:bidi="ar"/>
              </w:rPr>
              <w:t>鄯善县辟展乡栏杆村东南一公里处</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由鄯善县住房和城乡建设局建设，服务范围为鄯善县生活污水处理，设计处理规模10000m</w:t>
            </w:r>
            <w:r>
              <w:rPr>
                <w:rFonts w:hint="eastAsia" w:ascii="Times New Roman" w:hAnsi="Times New Roman" w:eastAsia="宋体" w:cs="Times New Roman"/>
                <w:snapToGrid w:val="0"/>
                <w:color w:val="auto"/>
                <w:kern w:val="0"/>
                <w:sz w:val="24"/>
                <w:szCs w:val="24"/>
                <w:highlight w:val="none"/>
                <w:vertAlign w:val="superscript"/>
                <w:lang w:val="en-US" w:eastAsia="zh-CN" w:bidi="ar"/>
              </w:rPr>
              <w:t>3</w:t>
            </w:r>
            <w:r>
              <w:rPr>
                <w:rFonts w:hint="default" w:ascii="Times New Roman" w:hAnsi="Times New Roman" w:eastAsia="宋体" w:cs="Times New Roman"/>
                <w:snapToGrid w:val="0"/>
                <w:color w:val="auto"/>
                <w:kern w:val="0"/>
                <w:sz w:val="24"/>
                <w:szCs w:val="24"/>
                <w:highlight w:val="none"/>
                <w:lang w:val="en-US" w:eastAsia="zh-CN" w:bidi="ar"/>
              </w:rPr>
              <w:t>/d。采用“AAO+深度处理工艺</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高效沉淀池+反消化深床滤池</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”工艺，出水水质</w:t>
            </w:r>
            <w:r>
              <w:rPr>
                <w:rFonts w:hint="eastAsia" w:ascii="Times New Roman" w:hAnsi="Times New Roman" w:eastAsia="宋体" w:cs="Times New Roman"/>
                <w:snapToGrid w:val="0"/>
                <w:color w:val="auto"/>
                <w:kern w:val="0"/>
                <w:sz w:val="24"/>
                <w:szCs w:val="24"/>
                <w:highlight w:val="none"/>
                <w:lang w:val="en-US" w:eastAsia="zh-CN" w:bidi="ar"/>
              </w:rPr>
              <w:t>满足</w:t>
            </w:r>
            <w:r>
              <w:rPr>
                <w:rFonts w:hint="default" w:ascii="Times New Roman" w:hAnsi="Times New Roman" w:eastAsia="宋体" w:cs="Times New Roman"/>
                <w:snapToGrid w:val="0"/>
                <w:color w:val="auto"/>
                <w:kern w:val="0"/>
                <w:sz w:val="24"/>
                <w:szCs w:val="24"/>
                <w:highlight w:val="none"/>
                <w:lang w:val="en-US" w:eastAsia="zh-CN" w:bidi="ar"/>
              </w:rPr>
              <w:t>《城镇污水处理厂污染物排放标准》</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GB18919-2002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中的一级A标准限值。该污水处理厂于2018年9月取得吐鲁番市环境保护局《关于善县城排水改扩建二期(污水处理厂建设项目环境影响报告表的批复》(文号</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吐市环监函</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2018</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23号)，于2019年9月组织环境保护竣工验收，2019年10月取得吐鲁番市生态环境局出具的固体废物竣工环境保护验收的函。</w:t>
            </w:r>
          </w:p>
          <w:p w14:paraId="0E0E87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本项目生活污水排放量为</w:t>
            </w:r>
            <w:r>
              <w:rPr>
                <w:rFonts w:hint="eastAsia" w:ascii="Times New Roman" w:hAnsi="Times New Roman" w:eastAsia="宋体" w:cs="Times New Roman"/>
                <w:snapToGrid w:val="0"/>
                <w:color w:val="auto"/>
                <w:kern w:val="0"/>
                <w:sz w:val="24"/>
                <w:szCs w:val="24"/>
                <w:highlight w:val="none"/>
                <w:lang w:val="en-US" w:eastAsia="zh-CN" w:bidi="ar"/>
              </w:rPr>
              <w:t>153.6</w:t>
            </w:r>
            <w:r>
              <w:rPr>
                <w:rFonts w:hint="default" w:ascii="Times New Roman" w:hAnsi="Times New Roman" w:eastAsia="宋体" w:cs="Times New Roman"/>
                <w:snapToGrid w:val="0"/>
                <w:color w:val="auto"/>
                <w:kern w:val="0"/>
                <w:sz w:val="24"/>
                <w:szCs w:val="24"/>
                <w:highlight w:val="none"/>
                <w:lang w:val="en-US" w:eastAsia="zh-CN" w:bidi="ar"/>
              </w:rPr>
              <w:t>吨/年，不足0.1‰鄯善县污水处理厂处理规模的0.1‰，不会对鄯善县污水处理厂造成影响，完全可以接纳和处置本项目的生活污水。</w:t>
            </w:r>
          </w:p>
          <w:p w14:paraId="557775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(2)水质</w:t>
            </w:r>
          </w:p>
          <w:p w14:paraId="7C6AA1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本项目废水主要为生活污水，食堂废水经隔油池处理后，与其他生活污水一起排入防渗化粪池。委托当地专业服务机构，签订服务协议，定期进行清运，生活污水主要污染物为COD、BOD</w:t>
            </w:r>
            <w:r>
              <w:rPr>
                <w:rFonts w:hint="default" w:ascii="Times New Roman" w:hAnsi="Times New Roman" w:eastAsia="宋体" w:cs="Times New Roman"/>
                <w:snapToGrid w:val="0"/>
                <w:color w:val="auto"/>
                <w:kern w:val="0"/>
                <w:sz w:val="24"/>
                <w:szCs w:val="24"/>
                <w:highlight w:val="none"/>
                <w:vertAlign w:val="subscript"/>
                <w:lang w:val="en-US" w:eastAsia="zh-CN" w:bidi="ar"/>
              </w:rPr>
              <w:t>5</w:t>
            </w:r>
            <w:r>
              <w:rPr>
                <w:rFonts w:hint="default" w:ascii="Times New Roman" w:hAnsi="Times New Roman" w:eastAsia="宋体" w:cs="Times New Roman"/>
                <w:snapToGrid w:val="0"/>
                <w:color w:val="auto"/>
                <w:kern w:val="0"/>
                <w:sz w:val="24"/>
                <w:szCs w:val="24"/>
                <w:highlight w:val="none"/>
                <w:lang w:val="en-US" w:eastAsia="zh-CN" w:bidi="ar"/>
              </w:rPr>
              <w:t>、氨氮、SS、动植物油等。</w:t>
            </w:r>
          </w:p>
          <w:p w14:paraId="72AF7B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 xml:space="preserve">3.3 </w:t>
            </w:r>
            <w:r>
              <w:rPr>
                <w:rFonts w:hint="default" w:ascii="Times New Roman" w:hAnsi="Times New Roman" w:eastAsia="宋体" w:cs="Times New Roman"/>
                <w:b/>
                <w:bCs/>
                <w:snapToGrid w:val="0"/>
                <w:color w:val="auto"/>
                <w:kern w:val="0"/>
                <w:sz w:val="24"/>
                <w:szCs w:val="24"/>
                <w:highlight w:val="none"/>
                <w:lang w:val="en-US" w:eastAsia="zh-CN" w:bidi="ar"/>
              </w:rPr>
              <w:t>废水排放监测计划</w:t>
            </w:r>
          </w:p>
          <w:p w14:paraId="6D6839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根据《</w:t>
            </w:r>
            <w:r>
              <w:rPr>
                <w:rFonts w:hint="default" w:ascii="Times New Roman" w:hAnsi="Times New Roman" w:eastAsia="宋体" w:cs="Times New Roman"/>
                <w:snapToGrid w:val="0"/>
                <w:color w:val="auto"/>
                <w:kern w:val="0"/>
                <w:sz w:val="24"/>
                <w:szCs w:val="24"/>
                <w:highlight w:val="none"/>
                <w:lang w:val="en-US" w:eastAsia="zh-CN" w:bidi="ar"/>
              </w:rPr>
              <w:fldChar w:fldCharType="begin"/>
            </w:r>
            <w:r>
              <w:rPr>
                <w:rFonts w:hint="default" w:ascii="Times New Roman" w:hAnsi="Times New Roman" w:eastAsia="宋体" w:cs="Times New Roman"/>
                <w:snapToGrid w:val="0"/>
                <w:color w:val="auto"/>
                <w:kern w:val="0"/>
                <w:sz w:val="24"/>
                <w:szCs w:val="24"/>
                <w:highlight w:val="none"/>
                <w:lang w:val="en-US" w:eastAsia="zh-CN" w:bidi="ar"/>
              </w:rPr>
              <w:instrText xml:space="preserve"> HYPERLINK "https://www.mee.gov.cn/ywgz/fgbz/bz/bzwb/pwxk/202004/W020200401327032592051.pdf" </w:instrText>
            </w:r>
            <w:r>
              <w:rPr>
                <w:rFonts w:hint="default" w:ascii="Times New Roman" w:hAnsi="Times New Roman" w:eastAsia="宋体" w:cs="Times New Roman"/>
                <w:snapToGrid w:val="0"/>
                <w:color w:val="auto"/>
                <w:kern w:val="0"/>
                <w:sz w:val="24"/>
                <w:szCs w:val="24"/>
                <w:highlight w:val="none"/>
                <w:lang w:val="en-US" w:eastAsia="zh-CN" w:bidi="ar"/>
              </w:rPr>
              <w:fldChar w:fldCharType="separate"/>
            </w:r>
            <w:r>
              <w:rPr>
                <w:rFonts w:hint="default" w:ascii="Times New Roman" w:hAnsi="Times New Roman" w:eastAsia="宋体" w:cs="Times New Roman"/>
                <w:snapToGrid w:val="0"/>
                <w:color w:val="auto"/>
                <w:kern w:val="0"/>
                <w:sz w:val="24"/>
                <w:szCs w:val="24"/>
                <w:highlight w:val="none"/>
                <w:lang w:val="en-US" w:eastAsia="zh-CN" w:bidi="ar"/>
              </w:rPr>
              <w:t>排污许可证申请与核发技术规范 橡胶和塑料制品工业</w:t>
            </w:r>
            <w:r>
              <w:rPr>
                <w:rFonts w:hint="default" w:ascii="Times New Roman" w:hAnsi="Times New Roman" w:eastAsia="宋体" w:cs="Times New Roman"/>
                <w:snapToGrid w:val="0"/>
                <w:color w:val="auto"/>
                <w:kern w:val="0"/>
                <w:sz w:val="24"/>
                <w:szCs w:val="24"/>
                <w:highlight w:val="none"/>
                <w:lang w:val="en-US" w:eastAsia="zh-CN" w:bidi="ar"/>
              </w:rPr>
              <w:fldChar w:fldCharType="end"/>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HJ1122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2020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“单独排入公共污水处理系统的生活污水无需开展自行监测，但需要说明排放去向。”</w:t>
            </w:r>
          </w:p>
          <w:p w14:paraId="5A299B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4、</w:t>
            </w:r>
            <w:r>
              <w:rPr>
                <w:rFonts w:hint="default" w:ascii="Times New Roman" w:hAnsi="Times New Roman" w:eastAsia="宋体" w:cs="Times New Roman"/>
                <w:b/>
                <w:bCs/>
                <w:snapToGrid w:val="0"/>
                <w:color w:val="auto"/>
                <w:kern w:val="0"/>
                <w:sz w:val="24"/>
                <w:szCs w:val="24"/>
                <w:highlight w:val="none"/>
                <w:lang w:val="en-US" w:eastAsia="zh-CN" w:bidi="ar"/>
              </w:rPr>
              <w:t>噪声污染源分析</w:t>
            </w:r>
            <w:r>
              <w:rPr>
                <w:rFonts w:hint="eastAsia" w:ascii="Times New Roman" w:hAnsi="Times New Roman" w:eastAsia="宋体" w:cs="Times New Roman"/>
                <w:b/>
                <w:bCs/>
                <w:snapToGrid w:val="0"/>
                <w:color w:val="auto"/>
                <w:kern w:val="0"/>
                <w:sz w:val="24"/>
                <w:szCs w:val="24"/>
                <w:highlight w:val="none"/>
                <w:lang w:val="en-US" w:eastAsia="zh-CN" w:bidi="ar"/>
              </w:rPr>
              <w:t>及</w:t>
            </w:r>
            <w:r>
              <w:rPr>
                <w:rFonts w:hint="default" w:ascii="Times New Roman" w:hAnsi="Times New Roman" w:eastAsia="宋体" w:cs="Times New Roman"/>
                <w:b/>
                <w:bCs/>
                <w:snapToGrid w:val="0"/>
                <w:color w:val="auto"/>
                <w:kern w:val="0"/>
                <w:sz w:val="24"/>
                <w:szCs w:val="24"/>
                <w:highlight w:val="none"/>
                <w:lang w:val="en-US" w:eastAsia="zh-CN" w:bidi="ar"/>
              </w:rPr>
              <w:t>拟采取的污染防治措施</w:t>
            </w:r>
          </w:p>
          <w:p w14:paraId="1C209C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4.1 噪声源情况</w:t>
            </w:r>
          </w:p>
          <w:p w14:paraId="21B83C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运营期噪声主要来源于车间内的破碎机、注塑机、风机等各类机械设备，类比同类型企业，主要设备噪声值约80</w:t>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Times New Roman" w:hAnsi="Times New Roman" w:eastAsia="宋体" w:cs="Times New Roman"/>
                <w:snapToGrid w:val="0"/>
                <w:color w:val="auto"/>
                <w:kern w:val="0"/>
                <w:sz w:val="24"/>
                <w:szCs w:val="24"/>
                <w:highlight w:val="none"/>
                <w:lang w:val="en-US" w:eastAsia="zh-CN" w:bidi="ar"/>
              </w:rPr>
              <w:t>90dB(A)。项目噪声源较高，但都安置在厂房内。为减轻噪声对环境的影响，本环评要求选用低噪声动力设备与机械设备，高噪声设备安装减震垫；运行时对设备进行维护，确保设备运转正常，避免故障运行的情况。</w:t>
            </w:r>
          </w:p>
          <w:p w14:paraId="225AAE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3DC247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198DFE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5EF319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2498B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00DA75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3004E0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3DD5F9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1634D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729DCA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11099B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0C544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351386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40E677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782F5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82EE4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5CD4E4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8196E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0C8847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23730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6D9FB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573526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4C27B7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FFAD6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740146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129AD0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0487A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06BF72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E16A0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797CB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6DFA30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p>
          <w:p w14:paraId="22F85A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p>
        </w:tc>
      </w:tr>
    </w:tbl>
    <w:p w14:paraId="7660A371">
      <w:pPr>
        <w:keepNext w:val="0"/>
        <w:keepLines w:val="0"/>
        <w:pageBreakBefore w:val="0"/>
        <w:widowControl w:val="0"/>
        <w:kinsoku/>
        <w:wordWrap/>
        <w:overflowPunct/>
        <w:topLinePunct/>
        <w:autoSpaceDE/>
        <w:autoSpaceDN/>
        <w:bidi w:val="0"/>
        <w:spacing w:line="360" w:lineRule="auto"/>
        <w:jc w:val="both"/>
        <w:outlineLvl w:val="9"/>
        <w:rPr>
          <w:rFonts w:hint="default" w:ascii="Times New Roman" w:hAnsi="Times New Roman" w:eastAsia="宋体" w:cs="Times New Roman"/>
          <w:b/>
          <w:bCs/>
          <w:color w:val="auto"/>
          <w:kern w:val="0"/>
          <w:sz w:val="21"/>
          <w:szCs w:val="21"/>
          <w:highlight w:val="yellow"/>
          <w:lang w:val="en-US" w:eastAsia="zh-CN" w:bidi="ar-SA"/>
        </w:rPr>
        <w:sectPr>
          <w:pgSz w:w="11907" w:h="16840"/>
          <w:pgMar w:top="1440" w:right="1800" w:bottom="1440" w:left="1800" w:header="851" w:footer="964" w:gutter="0"/>
          <w:pgBorders>
            <w:top w:val="none" w:sz="0" w:space="0"/>
            <w:left w:val="none" w:sz="0" w:space="0"/>
            <w:bottom w:val="none" w:sz="0" w:space="0"/>
            <w:right w:val="none" w:sz="0" w:space="0"/>
          </w:pgBorders>
          <w:pgNumType w:fmt="decimal"/>
          <w:cols w:space="720" w:num="1"/>
          <w:docGrid w:linePitch="312" w:charSpace="0"/>
        </w:sectPr>
      </w:pPr>
    </w:p>
    <w:p w14:paraId="04D7F2DD">
      <w:pPr>
        <w:keepNext w:val="0"/>
        <w:keepLines w:val="0"/>
        <w:pageBreakBefore w:val="0"/>
        <w:widowControl w:val="0"/>
        <w:suppressLineNumbers w:val="0"/>
        <w:kinsoku/>
        <w:wordWrap w:val="0"/>
        <w:overflowPunct w:val="0"/>
        <w:topLinePunct/>
        <w:autoSpaceDE/>
        <w:autoSpaceDN/>
        <w:bidi w:val="0"/>
        <w:adjustRightInd/>
        <w:snapToGrid/>
        <w:spacing w:line="360" w:lineRule="auto"/>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w:t>
      </w:r>
      <w:r>
        <w:rPr>
          <w:rFonts w:hint="eastAsia" w:ascii="Times New Roman" w:hAnsi="Times New Roman" w:eastAsia="宋体" w:cs="Times New Roman"/>
          <w:b/>
          <w:bCs/>
          <w:snapToGrid w:val="0"/>
          <w:color w:val="auto"/>
          <w:kern w:val="0"/>
          <w:sz w:val="21"/>
          <w:szCs w:val="21"/>
          <w:highlight w:val="none"/>
          <w:lang w:val="en-US" w:eastAsia="zh-CN" w:bidi="ar"/>
        </w:rPr>
        <w:t>9</w:t>
      </w:r>
      <w:r>
        <w:rPr>
          <w:rFonts w:hint="default" w:ascii="Times New Roman" w:hAnsi="Times New Roman" w:eastAsia="宋体" w:cs="Times New Roman"/>
          <w:b/>
          <w:bCs/>
          <w:snapToGrid w:val="0"/>
          <w:color w:val="auto"/>
          <w:kern w:val="0"/>
          <w:sz w:val="21"/>
          <w:szCs w:val="21"/>
          <w:highlight w:val="none"/>
          <w:lang w:val="en-US" w:eastAsia="zh-CN" w:bidi="ar"/>
        </w:rPr>
        <w:t xml:space="preserve">  本项目噪声源强汇总表</w:t>
      </w:r>
    </w:p>
    <w:tbl>
      <w:tblPr>
        <w:tblStyle w:val="28"/>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5"/>
        <w:gridCol w:w="1500"/>
        <w:gridCol w:w="1035"/>
        <w:gridCol w:w="1110"/>
        <w:gridCol w:w="630"/>
        <w:gridCol w:w="630"/>
        <w:gridCol w:w="630"/>
        <w:gridCol w:w="859"/>
        <w:gridCol w:w="859"/>
        <w:gridCol w:w="1290"/>
        <w:gridCol w:w="720"/>
        <w:gridCol w:w="1350"/>
        <w:gridCol w:w="1557"/>
      </w:tblGrid>
      <w:tr w14:paraId="7CE8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restart"/>
            <w:vAlign w:val="center"/>
          </w:tcPr>
          <w:p w14:paraId="43572F7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序号</w:t>
            </w:r>
          </w:p>
        </w:tc>
        <w:tc>
          <w:tcPr>
            <w:tcW w:w="915" w:type="dxa"/>
            <w:vMerge w:val="restart"/>
            <w:vAlign w:val="center"/>
          </w:tcPr>
          <w:p w14:paraId="02C5817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建筑物名称</w:t>
            </w:r>
          </w:p>
        </w:tc>
        <w:tc>
          <w:tcPr>
            <w:tcW w:w="1500" w:type="dxa"/>
            <w:vMerge w:val="restart"/>
            <w:vAlign w:val="center"/>
          </w:tcPr>
          <w:p w14:paraId="6E0373E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声源名称</w:t>
            </w:r>
          </w:p>
        </w:tc>
        <w:tc>
          <w:tcPr>
            <w:tcW w:w="1035" w:type="dxa"/>
            <w:vMerge w:val="restart"/>
            <w:vAlign w:val="center"/>
          </w:tcPr>
          <w:p w14:paraId="1582A3C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声源源强/dB(A)</w:t>
            </w:r>
          </w:p>
        </w:tc>
        <w:tc>
          <w:tcPr>
            <w:tcW w:w="1110" w:type="dxa"/>
            <w:vMerge w:val="restart"/>
            <w:vAlign w:val="center"/>
          </w:tcPr>
          <w:p w14:paraId="4FD152D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控制措施</w:t>
            </w:r>
          </w:p>
        </w:tc>
        <w:tc>
          <w:tcPr>
            <w:tcW w:w="1890" w:type="dxa"/>
            <w:gridSpan w:val="3"/>
            <w:vAlign w:val="center"/>
          </w:tcPr>
          <w:p w14:paraId="2C631A1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空间相对位置/米</w:t>
            </w:r>
          </w:p>
        </w:tc>
        <w:tc>
          <w:tcPr>
            <w:tcW w:w="1718" w:type="dxa"/>
            <w:gridSpan w:val="2"/>
            <w:shd w:val="clear" w:color="auto" w:fill="auto"/>
            <w:vAlign w:val="center"/>
          </w:tcPr>
          <w:p w14:paraId="5D0186A0">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i w:val="0"/>
                <w:color w:val="auto"/>
                <w:sz w:val="21"/>
                <w:szCs w:val="21"/>
                <w:highlight w:val="none"/>
                <w:lang w:val="en-US" w:eastAsia="zh-CN" w:bidi="ar-SA"/>
                <w14:ligatures w14:val="standardContextual"/>
              </w:rPr>
              <w:t>距室内边界最近距离/m</w:t>
            </w:r>
          </w:p>
        </w:tc>
        <w:tc>
          <w:tcPr>
            <w:tcW w:w="1290" w:type="dxa"/>
            <w:vMerge w:val="restart"/>
            <w:vAlign w:val="center"/>
          </w:tcPr>
          <w:p w14:paraId="5B9BD4B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室内边界声级/dB(A)</w:t>
            </w:r>
          </w:p>
        </w:tc>
        <w:tc>
          <w:tcPr>
            <w:tcW w:w="720" w:type="dxa"/>
            <w:vMerge w:val="restart"/>
            <w:vAlign w:val="center"/>
          </w:tcPr>
          <w:p w14:paraId="043D1AE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运行时段</w:t>
            </w:r>
          </w:p>
        </w:tc>
        <w:tc>
          <w:tcPr>
            <w:tcW w:w="1350" w:type="dxa"/>
            <w:vMerge w:val="restart"/>
            <w:shd w:val="clear" w:color="auto" w:fill="auto"/>
            <w:vAlign w:val="center"/>
          </w:tcPr>
          <w:p w14:paraId="373E956B">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i w:val="0"/>
                <w:color w:val="auto"/>
                <w:sz w:val="21"/>
                <w:szCs w:val="21"/>
                <w:highlight w:val="none"/>
                <w:lang w:val="en-US" w:eastAsia="zh-CN" w:bidi="ar-SA"/>
                <w14:ligatures w14:val="standardContextual"/>
              </w:rPr>
              <w:t>建筑物插入损失dB(A)</w:t>
            </w:r>
          </w:p>
        </w:tc>
        <w:tc>
          <w:tcPr>
            <w:tcW w:w="1557" w:type="dxa"/>
            <w:vMerge w:val="restart"/>
            <w:shd w:val="clear" w:color="auto" w:fill="auto"/>
            <w:vAlign w:val="center"/>
          </w:tcPr>
          <w:p w14:paraId="76F700DC">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i w:val="0"/>
                <w:color w:val="auto"/>
                <w:sz w:val="21"/>
                <w:szCs w:val="21"/>
                <w:highlight w:val="none"/>
                <w:lang w:val="en-US" w:eastAsia="zh-CN" w:bidi="ar-SA"/>
                <w14:ligatures w14:val="standardContextual"/>
              </w:rPr>
              <w:t>建筑物外1m处噪声声压级/dB(A)</w:t>
            </w:r>
          </w:p>
        </w:tc>
      </w:tr>
      <w:tr w14:paraId="5CB8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vAlign w:val="center"/>
          </w:tcPr>
          <w:p w14:paraId="0FDA1CE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915" w:type="dxa"/>
            <w:vMerge w:val="continue"/>
            <w:vAlign w:val="center"/>
          </w:tcPr>
          <w:p w14:paraId="3D94968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500" w:type="dxa"/>
            <w:vMerge w:val="continue"/>
            <w:vAlign w:val="center"/>
          </w:tcPr>
          <w:p w14:paraId="085F782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035" w:type="dxa"/>
            <w:vMerge w:val="continue"/>
            <w:vAlign w:val="center"/>
          </w:tcPr>
          <w:p w14:paraId="519087F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110" w:type="dxa"/>
            <w:vMerge w:val="continue"/>
            <w:vAlign w:val="center"/>
          </w:tcPr>
          <w:p w14:paraId="30BC0F5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630" w:type="dxa"/>
            <w:vAlign w:val="center"/>
          </w:tcPr>
          <w:p w14:paraId="39A5D1A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X</w:t>
            </w:r>
          </w:p>
        </w:tc>
        <w:tc>
          <w:tcPr>
            <w:tcW w:w="630" w:type="dxa"/>
            <w:vAlign w:val="center"/>
          </w:tcPr>
          <w:p w14:paraId="2967D07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Y</w:t>
            </w:r>
          </w:p>
        </w:tc>
        <w:tc>
          <w:tcPr>
            <w:tcW w:w="630" w:type="dxa"/>
            <w:vAlign w:val="center"/>
          </w:tcPr>
          <w:p w14:paraId="0EB59AA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Z</w:t>
            </w:r>
          </w:p>
        </w:tc>
        <w:tc>
          <w:tcPr>
            <w:tcW w:w="859" w:type="dxa"/>
            <w:shd w:val="clear" w:color="auto" w:fill="auto"/>
            <w:vAlign w:val="center"/>
          </w:tcPr>
          <w:p w14:paraId="67FA092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方位</w:t>
            </w:r>
          </w:p>
        </w:tc>
        <w:tc>
          <w:tcPr>
            <w:tcW w:w="859" w:type="dxa"/>
            <w:shd w:val="clear" w:color="auto" w:fill="auto"/>
            <w:vAlign w:val="center"/>
          </w:tcPr>
          <w:p w14:paraId="4028BD3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距离</w:t>
            </w:r>
          </w:p>
        </w:tc>
        <w:tc>
          <w:tcPr>
            <w:tcW w:w="1290" w:type="dxa"/>
            <w:vMerge w:val="continue"/>
            <w:vAlign w:val="center"/>
          </w:tcPr>
          <w:p w14:paraId="53B19B7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720" w:type="dxa"/>
            <w:vMerge w:val="continue"/>
            <w:vAlign w:val="center"/>
          </w:tcPr>
          <w:p w14:paraId="4B1A5EB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350" w:type="dxa"/>
            <w:vMerge w:val="continue"/>
            <w:vAlign w:val="center"/>
          </w:tcPr>
          <w:p w14:paraId="4DB1177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557" w:type="dxa"/>
            <w:vMerge w:val="continue"/>
            <w:vAlign w:val="center"/>
          </w:tcPr>
          <w:p w14:paraId="1DDDB01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r>
      <w:tr w14:paraId="0375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Align w:val="center"/>
          </w:tcPr>
          <w:p w14:paraId="3BB0F85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w:t>
            </w:r>
          </w:p>
        </w:tc>
        <w:tc>
          <w:tcPr>
            <w:tcW w:w="915" w:type="dxa"/>
            <w:vMerge w:val="restart"/>
            <w:vAlign w:val="center"/>
          </w:tcPr>
          <w:p w14:paraId="0F333A6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生产厂房</w:t>
            </w:r>
          </w:p>
        </w:tc>
        <w:tc>
          <w:tcPr>
            <w:tcW w:w="1500" w:type="dxa"/>
            <w:shd w:val="clear" w:color="auto" w:fill="auto"/>
            <w:vAlign w:val="center"/>
          </w:tcPr>
          <w:p w14:paraId="3B55633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14:ligatures w14:val="standardContextual"/>
              </w:rPr>
            </w:pPr>
            <w:r>
              <w:rPr>
                <w:rFonts w:hint="default" w:ascii="Times New Roman" w:hAnsi="Times New Roman" w:eastAsia="宋体" w:cs="Times New Roman"/>
                <w:snapToGrid w:val="0"/>
                <w:color w:val="auto"/>
                <w:kern w:val="0"/>
                <w:sz w:val="21"/>
                <w:szCs w:val="21"/>
                <w:highlight w:val="none"/>
                <w:lang w:val="en-US" w:eastAsia="zh-CN" w:bidi="ar"/>
                <w14:ligatures w14:val="standardContextual"/>
              </w:rPr>
              <w:t>塑料注塑成型机20台</w:t>
            </w:r>
          </w:p>
        </w:tc>
        <w:tc>
          <w:tcPr>
            <w:tcW w:w="1035" w:type="dxa"/>
            <w:vAlign w:val="center"/>
          </w:tcPr>
          <w:p w14:paraId="55CC9D0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80</w:t>
            </w:r>
          </w:p>
        </w:tc>
        <w:tc>
          <w:tcPr>
            <w:tcW w:w="1110" w:type="dxa"/>
            <w:vMerge w:val="restart"/>
            <w:vAlign w:val="center"/>
          </w:tcPr>
          <w:p w14:paraId="25B12A8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选用低噪声设备，安装减振垫、距离衰减等</w:t>
            </w:r>
          </w:p>
        </w:tc>
        <w:tc>
          <w:tcPr>
            <w:tcW w:w="630" w:type="dxa"/>
            <w:shd w:val="clear" w:color="auto" w:fill="auto"/>
            <w:vAlign w:val="center"/>
          </w:tcPr>
          <w:p w14:paraId="18B84E3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-25</w:t>
            </w:r>
          </w:p>
        </w:tc>
        <w:tc>
          <w:tcPr>
            <w:tcW w:w="630" w:type="dxa"/>
            <w:shd w:val="clear" w:color="auto" w:fill="auto"/>
            <w:vAlign w:val="center"/>
          </w:tcPr>
          <w:p w14:paraId="719E368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-45</w:t>
            </w:r>
          </w:p>
        </w:tc>
        <w:tc>
          <w:tcPr>
            <w:tcW w:w="630" w:type="dxa"/>
            <w:shd w:val="clear" w:color="auto" w:fill="auto"/>
            <w:vAlign w:val="center"/>
          </w:tcPr>
          <w:p w14:paraId="5D9FA87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1.5</w:t>
            </w:r>
          </w:p>
        </w:tc>
        <w:tc>
          <w:tcPr>
            <w:tcW w:w="859" w:type="dxa"/>
            <w:shd w:val="clear" w:color="auto" w:fill="auto"/>
            <w:vAlign w:val="center"/>
          </w:tcPr>
          <w:p w14:paraId="014CD2D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E</w:t>
            </w:r>
          </w:p>
        </w:tc>
        <w:tc>
          <w:tcPr>
            <w:tcW w:w="859" w:type="dxa"/>
            <w:shd w:val="clear" w:color="auto" w:fill="auto"/>
            <w:vAlign w:val="center"/>
          </w:tcPr>
          <w:p w14:paraId="4A0DE5E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5</w:t>
            </w:r>
          </w:p>
        </w:tc>
        <w:tc>
          <w:tcPr>
            <w:tcW w:w="1290" w:type="dxa"/>
            <w:shd w:val="clear" w:color="auto" w:fill="auto"/>
            <w:vAlign w:val="center"/>
          </w:tcPr>
          <w:p w14:paraId="6BC09FC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66.02</w:t>
            </w:r>
          </w:p>
        </w:tc>
        <w:tc>
          <w:tcPr>
            <w:tcW w:w="720" w:type="dxa"/>
            <w:shd w:val="clear" w:color="auto" w:fill="auto"/>
            <w:vAlign w:val="center"/>
          </w:tcPr>
          <w:p w14:paraId="57BEAC9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连续</w:t>
            </w:r>
          </w:p>
        </w:tc>
        <w:tc>
          <w:tcPr>
            <w:tcW w:w="1350" w:type="dxa"/>
            <w:shd w:val="clear" w:color="auto" w:fill="auto"/>
            <w:vAlign w:val="center"/>
          </w:tcPr>
          <w:p w14:paraId="48EF530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20</w:t>
            </w:r>
          </w:p>
        </w:tc>
        <w:tc>
          <w:tcPr>
            <w:tcW w:w="1557" w:type="dxa"/>
            <w:shd w:val="clear" w:color="auto" w:fill="auto"/>
            <w:vAlign w:val="center"/>
          </w:tcPr>
          <w:p w14:paraId="2051F6C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46.02</w:t>
            </w:r>
          </w:p>
        </w:tc>
      </w:tr>
      <w:tr w14:paraId="02D8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Align w:val="center"/>
          </w:tcPr>
          <w:p w14:paraId="4541E23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w:t>
            </w:r>
          </w:p>
        </w:tc>
        <w:tc>
          <w:tcPr>
            <w:tcW w:w="915" w:type="dxa"/>
            <w:vMerge w:val="continue"/>
            <w:vAlign w:val="center"/>
          </w:tcPr>
          <w:p w14:paraId="0B90F62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500" w:type="dxa"/>
            <w:shd w:val="clear" w:color="auto" w:fill="auto"/>
            <w:vAlign w:val="center"/>
          </w:tcPr>
          <w:p w14:paraId="533F442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14:ligatures w14:val="standardContextual"/>
              </w:rPr>
            </w:pPr>
            <w:r>
              <w:rPr>
                <w:rFonts w:hint="default" w:ascii="Times New Roman" w:hAnsi="Times New Roman" w:eastAsia="宋体" w:cs="Times New Roman"/>
                <w:snapToGrid w:val="0"/>
                <w:color w:val="auto"/>
                <w:kern w:val="0"/>
                <w:sz w:val="21"/>
                <w:szCs w:val="21"/>
                <w:highlight w:val="none"/>
                <w:lang w:val="en-US" w:eastAsia="zh-CN" w:bidi="ar"/>
                <w14:ligatures w14:val="standardContextual"/>
              </w:rPr>
              <w:t>破碎机1台</w:t>
            </w:r>
          </w:p>
        </w:tc>
        <w:tc>
          <w:tcPr>
            <w:tcW w:w="1035" w:type="dxa"/>
            <w:vAlign w:val="center"/>
          </w:tcPr>
          <w:p w14:paraId="3D256E4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83</w:t>
            </w:r>
          </w:p>
        </w:tc>
        <w:tc>
          <w:tcPr>
            <w:tcW w:w="1110" w:type="dxa"/>
            <w:vMerge w:val="continue"/>
            <w:vAlign w:val="center"/>
          </w:tcPr>
          <w:p w14:paraId="600517F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630" w:type="dxa"/>
            <w:shd w:val="clear" w:color="auto" w:fill="auto"/>
            <w:vAlign w:val="center"/>
          </w:tcPr>
          <w:p w14:paraId="3E74A3E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-20</w:t>
            </w:r>
          </w:p>
        </w:tc>
        <w:tc>
          <w:tcPr>
            <w:tcW w:w="630" w:type="dxa"/>
            <w:shd w:val="clear" w:color="auto" w:fill="auto"/>
            <w:vAlign w:val="center"/>
          </w:tcPr>
          <w:p w14:paraId="1BC10B4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-14</w:t>
            </w:r>
          </w:p>
        </w:tc>
        <w:tc>
          <w:tcPr>
            <w:tcW w:w="630" w:type="dxa"/>
            <w:shd w:val="clear" w:color="auto" w:fill="auto"/>
            <w:vAlign w:val="center"/>
          </w:tcPr>
          <w:p w14:paraId="57DB1A6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1.0</w:t>
            </w:r>
          </w:p>
        </w:tc>
        <w:tc>
          <w:tcPr>
            <w:tcW w:w="859" w:type="dxa"/>
            <w:shd w:val="clear" w:color="auto" w:fill="auto"/>
            <w:vAlign w:val="center"/>
          </w:tcPr>
          <w:p w14:paraId="6CFFDAE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N</w:t>
            </w:r>
          </w:p>
        </w:tc>
        <w:tc>
          <w:tcPr>
            <w:tcW w:w="859" w:type="dxa"/>
            <w:shd w:val="clear" w:color="auto" w:fill="auto"/>
            <w:vAlign w:val="center"/>
          </w:tcPr>
          <w:p w14:paraId="558E9DE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3</w:t>
            </w:r>
          </w:p>
        </w:tc>
        <w:tc>
          <w:tcPr>
            <w:tcW w:w="1290" w:type="dxa"/>
            <w:shd w:val="clear" w:color="auto" w:fill="auto"/>
            <w:vAlign w:val="center"/>
          </w:tcPr>
          <w:p w14:paraId="74851FC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75.46</w:t>
            </w:r>
          </w:p>
        </w:tc>
        <w:tc>
          <w:tcPr>
            <w:tcW w:w="720" w:type="dxa"/>
            <w:shd w:val="clear" w:color="auto" w:fill="auto"/>
            <w:vAlign w:val="center"/>
          </w:tcPr>
          <w:p w14:paraId="322205C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间断</w:t>
            </w:r>
          </w:p>
        </w:tc>
        <w:tc>
          <w:tcPr>
            <w:tcW w:w="1350" w:type="dxa"/>
            <w:shd w:val="clear" w:color="auto" w:fill="auto"/>
            <w:vAlign w:val="center"/>
          </w:tcPr>
          <w:p w14:paraId="5E44FC3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20</w:t>
            </w:r>
          </w:p>
        </w:tc>
        <w:tc>
          <w:tcPr>
            <w:tcW w:w="1557" w:type="dxa"/>
            <w:shd w:val="clear" w:color="auto" w:fill="auto"/>
            <w:vAlign w:val="center"/>
          </w:tcPr>
          <w:p w14:paraId="178C77B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55.46</w:t>
            </w:r>
          </w:p>
        </w:tc>
      </w:tr>
      <w:tr w14:paraId="2577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Align w:val="center"/>
          </w:tcPr>
          <w:p w14:paraId="03FFA79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w:t>
            </w:r>
          </w:p>
        </w:tc>
        <w:tc>
          <w:tcPr>
            <w:tcW w:w="915" w:type="dxa"/>
            <w:vMerge w:val="continue"/>
            <w:vAlign w:val="center"/>
          </w:tcPr>
          <w:p w14:paraId="3F51CCD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500" w:type="dxa"/>
            <w:shd w:val="clear" w:color="auto" w:fill="auto"/>
            <w:vAlign w:val="center"/>
          </w:tcPr>
          <w:p w14:paraId="611469A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14:ligatures w14:val="standardContextual"/>
              </w:rPr>
            </w:pPr>
            <w:r>
              <w:rPr>
                <w:rFonts w:hint="default" w:ascii="Times New Roman" w:hAnsi="Times New Roman" w:eastAsia="宋体" w:cs="Times New Roman"/>
                <w:snapToGrid w:val="0"/>
                <w:color w:val="auto"/>
                <w:kern w:val="0"/>
                <w:sz w:val="21"/>
                <w:szCs w:val="21"/>
                <w:highlight w:val="none"/>
                <w:lang w:val="en-US" w:eastAsia="zh-CN" w:bidi="ar"/>
                <w14:ligatures w14:val="standardContextual"/>
              </w:rPr>
              <w:t>冷却水机1台</w:t>
            </w:r>
          </w:p>
        </w:tc>
        <w:tc>
          <w:tcPr>
            <w:tcW w:w="1035" w:type="dxa"/>
            <w:vAlign w:val="center"/>
          </w:tcPr>
          <w:p w14:paraId="47658D4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pacing w:val="3"/>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bidi="ar-SA"/>
              </w:rPr>
              <w:t>80</w:t>
            </w:r>
          </w:p>
        </w:tc>
        <w:tc>
          <w:tcPr>
            <w:tcW w:w="1110" w:type="dxa"/>
            <w:vMerge w:val="continue"/>
            <w:vAlign w:val="center"/>
          </w:tcPr>
          <w:p w14:paraId="607D6E8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630" w:type="dxa"/>
            <w:shd w:val="clear" w:color="auto" w:fill="auto"/>
            <w:vAlign w:val="center"/>
          </w:tcPr>
          <w:p w14:paraId="0CEB076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-10</w:t>
            </w:r>
          </w:p>
        </w:tc>
        <w:tc>
          <w:tcPr>
            <w:tcW w:w="630" w:type="dxa"/>
            <w:shd w:val="clear" w:color="auto" w:fill="auto"/>
            <w:vAlign w:val="center"/>
          </w:tcPr>
          <w:p w14:paraId="324D54F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-7</w:t>
            </w:r>
          </w:p>
        </w:tc>
        <w:tc>
          <w:tcPr>
            <w:tcW w:w="630" w:type="dxa"/>
            <w:shd w:val="clear" w:color="auto" w:fill="auto"/>
            <w:vAlign w:val="center"/>
          </w:tcPr>
          <w:p w14:paraId="02C4B15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1.5</w:t>
            </w:r>
          </w:p>
        </w:tc>
        <w:tc>
          <w:tcPr>
            <w:tcW w:w="859" w:type="dxa"/>
            <w:shd w:val="clear" w:color="auto" w:fill="auto"/>
            <w:vAlign w:val="center"/>
          </w:tcPr>
          <w:p w14:paraId="06FA51F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E</w:t>
            </w:r>
          </w:p>
        </w:tc>
        <w:tc>
          <w:tcPr>
            <w:tcW w:w="859" w:type="dxa"/>
            <w:shd w:val="clear" w:color="auto" w:fill="auto"/>
            <w:vAlign w:val="center"/>
          </w:tcPr>
          <w:p w14:paraId="329ADA5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3</w:t>
            </w:r>
          </w:p>
        </w:tc>
        <w:tc>
          <w:tcPr>
            <w:tcW w:w="1290" w:type="dxa"/>
            <w:shd w:val="clear" w:color="auto" w:fill="auto"/>
            <w:vAlign w:val="center"/>
          </w:tcPr>
          <w:p w14:paraId="2C348C6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70.46</w:t>
            </w:r>
          </w:p>
        </w:tc>
        <w:tc>
          <w:tcPr>
            <w:tcW w:w="720" w:type="dxa"/>
            <w:shd w:val="clear" w:color="auto" w:fill="auto"/>
            <w:vAlign w:val="center"/>
          </w:tcPr>
          <w:p w14:paraId="36E2190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连续</w:t>
            </w:r>
          </w:p>
        </w:tc>
        <w:tc>
          <w:tcPr>
            <w:tcW w:w="1350" w:type="dxa"/>
            <w:shd w:val="clear" w:color="auto" w:fill="auto"/>
            <w:vAlign w:val="center"/>
          </w:tcPr>
          <w:p w14:paraId="2211D82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20</w:t>
            </w:r>
          </w:p>
        </w:tc>
        <w:tc>
          <w:tcPr>
            <w:tcW w:w="1557" w:type="dxa"/>
            <w:shd w:val="clear" w:color="auto" w:fill="auto"/>
            <w:vAlign w:val="center"/>
          </w:tcPr>
          <w:p w14:paraId="2C953DF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50.46</w:t>
            </w:r>
          </w:p>
        </w:tc>
      </w:tr>
      <w:tr w14:paraId="0AFA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Align w:val="center"/>
          </w:tcPr>
          <w:p w14:paraId="43DF952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w:t>
            </w:r>
          </w:p>
        </w:tc>
        <w:tc>
          <w:tcPr>
            <w:tcW w:w="915" w:type="dxa"/>
            <w:vMerge w:val="continue"/>
            <w:vAlign w:val="center"/>
          </w:tcPr>
          <w:p w14:paraId="7369F74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1500" w:type="dxa"/>
            <w:shd w:val="clear" w:color="auto" w:fill="auto"/>
            <w:vAlign w:val="center"/>
          </w:tcPr>
          <w:p w14:paraId="43401DC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14:ligatures w14:val="standardContextual"/>
              </w:rPr>
            </w:pPr>
            <w:r>
              <w:rPr>
                <w:rFonts w:hint="default" w:ascii="Times New Roman" w:hAnsi="Times New Roman" w:eastAsia="宋体" w:cs="Times New Roman"/>
                <w:snapToGrid w:val="0"/>
                <w:color w:val="auto"/>
                <w:kern w:val="0"/>
                <w:sz w:val="21"/>
                <w:szCs w:val="21"/>
                <w:highlight w:val="none"/>
                <w:lang w:val="en-US" w:eastAsia="zh-CN" w:bidi="ar"/>
                <w14:ligatures w14:val="standardContextual"/>
              </w:rPr>
              <w:t>风机1台</w:t>
            </w:r>
          </w:p>
        </w:tc>
        <w:tc>
          <w:tcPr>
            <w:tcW w:w="1035" w:type="dxa"/>
            <w:vAlign w:val="center"/>
          </w:tcPr>
          <w:p w14:paraId="0DC45EE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76</w:t>
            </w:r>
          </w:p>
        </w:tc>
        <w:tc>
          <w:tcPr>
            <w:tcW w:w="1110" w:type="dxa"/>
            <w:vMerge w:val="continue"/>
            <w:vAlign w:val="center"/>
          </w:tcPr>
          <w:p w14:paraId="4179691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lang w:val="en-US" w:eastAsia="zh-CN" w:bidi="ar-SA"/>
              </w:rPr>
            </w:pPr>
          </w:p>
        </w:tc>
        <w:tc>
          <w:tcPr>
            <w:tcW w:w="630" w:type="dxa"/>
            <w:shd w:val="clear" w:color="auto" w:fill="auto"/>
            <w:vAlign w:val="center"/>
          </w:tcPr>
          <w:p w14:paraId="69C1281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-35</w:t>
            </w:r>
          </w:p>
        </w:tc>
        <w:tc>
          <w:tcPr>
            <w:tcW w:w="630" w:type="dxa"/>
            <w:shd w:val="clear" w:color="auto" w:fill="auto"/>
            <w:vAlign w:val="center"/>
          </w:tcPr>
          <w:p w14:paraId="322ADB0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-48</w:t>
            </w:r>
          </w:p>
        </w:tc>
        <w:tc>
          <w:tcPr>
            <w:tcW w:w="630" w:type="dxa"/>
            <w:shd w:val="clear" w:color="auto" w:fill="auto"/>
            <w:vAlign w:val="center"/>
          </w:tcPr>
          <w:p w14:paraId="3122A1D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1.5</w:t>
            </w:r>
          </w:p>
        </w:tc>
        <w:tc>
          <w:tcPr>
            <w:tcW w:w="859" w:type="dxa"/>
            <w:shd w:val="clear" w:color="auto" w:fill="auto"/>
            <w:vAlign w:val="center"/>
          </w:tcPr>
          <w:p w14:paraId="084D00D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S</w:t>
            </w:r>
          </w:p>
        </w:tc>
        <w:tc>
          <w:tcPr>
            <w:tcW w:w="859" w:type="dxa"/>
            <w:shd w:val="clear" w:color="auto" w:fill="auto"/>
            <w:vAlign w:val="center"/>
          </w:tcPr>
          <w:p w14:paraId="58E428A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1.5</w:t>
            </w:r>
          </w:p>
        </w:tc>
        <w:tc>
          <w:tcPr>
            <w:tcW w:w="1290" w:type="dxa"/>
            <w:shd w:val="clear" w:color="auto" w:fill="auto"/>
            <w:vAlign w:val="center"/>
          </w:tcPr>
          <w:p w14:paraId="75D7BE6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86.48</w:t>
            </w:r>
          </w:p>
        </w:tc>
        <w:tc>
          <w:tcPr>
            <w:tcW w:w="720" w:type="dxa"/>
            <w:shd w:val="clear" w:color="auto" w:fill="auto"/>
            <w:vAlign w:val="center"/>
          </w:tcPr>
          <w:p w14:paraId="70AF639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连续</w:t>
            </w:r>
          </w:p>
        </w:tc>
        <w:tc>
          <w:tcPr>
            <w:tcW w:w="1350" w:type="dxa"/>
            <w:shd w:val="clear" w:color="auto" w:fill="auto"/>
            <w:vAlign w:val="center"/>
          </w:tcPr>
          <w:p w14:paraId="138D1F8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20</w:t>
            </w:r>
          </w:p>
        </w:tc>
        <w:tc>
          <w:tcPr>
            <w:tcW w:w="1557" w:type="dxa"/>
            <w:shd w:val="clear" w:color="auto" w:fill="auto"/>
            <w:vAlign w:val="center"/>
          </w:tcPr>
          <w:p w14:paraId="27FF5F6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b w:val="0"/>
                <w:bCs/>
                <w:snapToGrid w:val="0"/>
                <w:color w:val="auto"/>
                <w:kern w:val="0"/>
                <w:sz w:val="21"/>
                <w:szCs w:val="21"/>
                <w:highlight w:val="none"/>
                <w:lang w:val="en-US" w:eastAsia="zh-CN" w:bidi="ar-SA"/>
                <w14:ligatures w14:val="standardContextual"/>
              </w:rPr>
            </w:pPr>
            <w:r>
              <w:rPr>
                <w:rFonts w:hint="default" w:ascii="Times New Roman" w:hAnsi="Times New Roman" w:eastAsia="宋体" w:cs="Times New Roman"/>
                <w:b w:val="0"/>
                <w:bCs/>
                <w:color w:val="auto"/>
                <w:sz w:val="21"/>
                <w:szCs w:val="21"/>
                <w:highlight w:val="none"/>
                <w:lang w:val="en-US" w:eastAsia="zh-CN" w:bidi="ar-SA"/>
                <w14:ligatures w14:val="standardContextual"/>
              </w:rPr>
              <w:t>66.48</w:t>
            </w:r>
          </w:p>
        </w:tc>
      </w:tr>
    </w:tbl>
    <w:p w14:paraId="1F03C0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both"/>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color w:val="auto"/>
          <w:highlight w:val="none"/>
          <w:lang w:val="en-US" w:eastAsia="zh-CN"/>
        </w:rPr>
        <w:t>备注：以厂</w:t>
      </w:r>
      <w:r>
        <w:rPr>
          <w:rFonts w:hint="eastAsia" w:ascii="Times New Roman" w:hAnsi="Times New Roman" w:eastAsia="宋体" w:cs="Times New Roman"/>
          <w:color w:val="auto"/>
          <w:highlight w:val="none"/>
          <w:lang w:val="en-US" w:eastAsia="zh-CN"/>
        </w:rPr>
        <w:t>房东北</w:t>
      </w:r>
      <w:r>
        <w:rPr>
          <w:rFonts w:hint="default" w:ascii="Times New Roman" w:hAnsi="Times New Roman" w:eastAsia="宋体" w:cs="Times New Roman"/>
          <w:color w:val="auto"/>
          <w:highlight w:val="none"/>
          <w:lang w:val="en-US" w:eastAsia="zh-CN"/>
        </w:rPr>
        <w:t>角为坐标原点。</w:t>
      </w:r>
    </w:p>
    <w:p w14:paraId="69F6C406">
      <w:pPr>
        <w:keepNext w:val="0"/>
        <w:keepLines w:val="0"/>
        <w:pageBreakBefore w:val="0"/>
        <w:widowControl w:val="0"/>
        <w:kinsoku/>
        <w:wordWrap/>
        <w:overflowPunct/>
        <w:topLinePunct/>
        <w:autoSpaceDE/>
        <w:autoSpaceDN/>
        <w:bidi w:val="0"/>
        <w:spacing w:line="360" w:lineRule="auto"/>
        <w:jc w:val="both"/>
        <w:outlineLvl w:val="9"/>
        <w:rPr>
          <w:rFonts w:hint="default" w:ascii="Times New Roman" w:hAnsi="Times New Roman" w:eastAsia="宋体" w:cs="Times New Roman"/>
          <w:b/>
          <w:bCs/>
          <w:color w:val="auto"/>
          <w:kern w:val="0"/>
          <w:sz w:val="21"/>
          <w:szCs w:val="21"/>
          <w:highlight w:val="yellow"/>
          <w:lang w:val="en-US" w:eastAsia="zh-CN" w:bidi="ar-SA"/>
        </w:rPr>
        <w:sectPr>
          <w:pgSz w:w="16840" w:h="11907" w:orient="landscape"/>
          <w:pgMar w:top="1440" w:right="1800" w:bottom="1440" w:left="1800" w:header="851" w:footer="964" w:gutter="0"/>
          <w:pgBorders>
            <w:top w:val="none" w:sz="0" w:space="0"/>
            <w:left w:val="none" w:sz="0" w:space="0"/>
            <w:bottom w:val="none" w:sz="0" w:space="0"/>
            <w:right w:val="none" w:sz="0" w:space="0"/>
          </w:pgBorders>
          <w:pgNumType w:fmt="decimal"/>
          <w:cols w:space="720" w:num="1"/>
          <w:docGrid w:linePitch="312" w:charSpace="0"/>
        </w:sectPr>
      </w:pPr>
    </w:p>
    <w:tbl>
      <w:tblPr>
        <w:tblStyle w:val="27"/>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115"/>
      </w:tblGrid>
      <w:tr w14:paraId="2D292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noWrap w:val="0"/>
            <w:vAlign w:val="center"/>
          </w:tcPr>
          <w:p w14:paraId="216091A2">
            <w:pPr>
              <w:keepNext w:val="0"/>
              <w:keepLines w:val="0"/>
              <w:pageBreakBefore w:val="0"/>
              <w:widowControl w:val="0"/>
              <w:kinsoku/>
              <w:wordWrap/>
              <w:overflowPunct/>
              <w:topLinePunct/>
              <w:autoSpaceDE/>
              <w:autoSpaceDN/>
              <w:bidi w:val="0"/>
              <w:adjustRightInd w:val="0"/>
              <w:snapToGrid w:val="0"/>
              <w:ind w:left="0" w:leftChars="0" w:right="0" w:rightChars="0"/>
              <w:jc w:val="center"/>
              <w:rPr>
                <w:rFonts w:hint="default" w:ascii="Times New Roman" w:hAnsi="Times New Roman" w:eastAsia="宋体" w:cs="Times New Roman"/>
                <w:color w:val="auto"/>
                <w:kern w:val="0"/>
                <w:sz w:val="21"/>
                <w:szCs w:val="21"/>
                <w:highlight w:val="yellow"/>
                <w:lang w:val="en-US" w:eastAsia="zh-CN"/>
              </w:rPr>
            </w:pPr>
            <w:bookmarkStart w:id="57" w:name="_Ref176952915"/>
            <w:r>
              <w:rPr>
                <w:rFonts w:hint="default" w:ascii="Times New Roman" w:hAnsi="Times New Roman" w:eastAsia="宋体" w:cs="Times New Roman"/>
                <w:color w:val="auto"/>
                <w:kern w:val="0"/>
                <w:sz w:val="21"/>
                <w:szCs w:val="21"/>
                <w:highlight w:val="none"/>
                <w:lang w:val="en-US" w:eastAsia="zh-CN"/>
              </w:rPr>
              <w:t>运营期环境保护措施</w:t>
            </w:r>
          </w:p>
        </w:tc>
        <w:tc>
          <w:tcPr>
            <w:tcW w:w="8115" w:type="dxa"/>
            <w:noWrap w:val="0"/>
            <w:vAlign w:val="top"/>
          </w:tcPr>
          <w:p w14:paraId="069F62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4.2 噪声预测</w:t>
            </w:r>
          </w:p>
          <w:p w14:paraId="286B838F">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噪声源布置较为集中，其对声环境影响采取《环境影响评价技术导则 声环境》</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HJ2.4-2021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中的噪声预测模式。</w:t>
            </w:r>
          </w:p>
          <w:p w14:paraId="0DFB2911">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由于在声波传播的过程中，通过距离衰减、空气吸收衰减到达厂界外，故实际衰减量要低于其预测衰减量，即实际噪声值将略低于其预测值。</w:t>
            </w:r>
          </w:p>
          <w:p w14:paraId="2DDA8FEC">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 xml:space="preserve">本项目采用室内声源预测模型。 </w:t>
            </w:r>
          </w:p>
          <w:p w14:paraId="46418789">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根据《环境影响评价技术导则 声环境》</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HJ2.4-2021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对室内声源的预测方法，声源位于室内，室内声源可采用等效室外声源声功率级法进行计算。</w:t>
            </w:r>
          </w:p>
          <w:p w14:paraId="743972A8">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计算某一室内声源靠近围护结构处产生的倍频带声压级</w:t>
            </w:r>
            <w:r>
              <w:rPr>
                <w:rFonts w:hint="eastAsia" w:ascii="Times New Roman" w:hAnsi="Times New Roman" w:eastAsia="宋体" w:cs="Times New Roman"/>
                <w:snapToGrid w:val="0"/>
                <w:color w:val="auto"/>
                <w:kern w:val="0"/>
                <w:sz w:val="24"/>
                <w:szCs w:val="24"/>
                <w:highlight w:val="none"/>
                <w:lang w:val="en-US" w:eastAsia="zh-CN" w:bidi="ar"/>
              </w:rPr>
              <w:t>：</w:t>
            </w:r>
          </w:p>
          <w:p w14:paraId="2BAC9A14">
            <w:pPr>
              <w:keepNext w:val="0"/>
              <w:keepLines w:val="0"/>
              <w:pageBreakBefore w:val="0"/>
              <w:widowControl w:val="0"/>
              <w:suppressLineNumbers w:val="0"/>
              <w:shd w:val="clear"/>
              <w:kinsoku/>
              <w:wordWrap/>
              <w:overflowPunct/>
              <w:topLinePunct w:val="0"/>
              <w:autoSpaceDE/>
              <w:autoSpaceDN/>
              <w:bidi w:val="0"/>
              <w:adjustRightInd/>
              <w:snapToGrid/>
              <w:spacing w:line="360" w:lineRule="auto"/>
              <w:jc w:val="center"/>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981200" cy="361950"/>
                  <wp:effectExtent l="0" t="0" r="0" b="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981200" cy="361950"/>
                          </a:xfrm>
                          <a:prstGeom prst="rect">
                            <a:avLst/>
                          </a:prstGeom>
                          <a:noFill/>
                          <a:ln>
                            <a:noFill/>
                          </a:ln>
                        </pic:spPr>
                      </pic:pic>
                    </a:graphicData>
                  </a:graphic>
                </wp:inline>
              </w:drawing>
            </w:r>
          </w:p>
          <w:p w14:paraId="3C96FD44">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式中：Q——指向性因子：通常对无指向性声源，当声源放在房间中心时，Q=1；当放在一面墙的中心时，Q=2；当放在两面墙夹角时，Q=4；当放在三面墙夹角处时，Q=8。</w:t>
            </w:r>
          </w:p>
          <w:p w14:paraId="5041A29A">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R——房间常数：R=Sa/(1-a)，S为房间内表面面积，</w:t>
            </w:r>
            <w:r>
              <w:rPr>
                <w:rFonts w:hint="eastAsia" w:ascii="Times New Roman" w:hAnsi="Times New Roman" w:eastAsia="宋体" w:cs="Times New Roman"/>
                <w:snapToGrid w:val="0"/>
                <w:color w:val="auto"/>
                <w:kern w:val="0"/>
                <w:sz w:val="24"/>
                <w:szCs w:val="24"/>
                <w:highlight w:val="none"/>
                <w:lang w:val="en-US" w:eastAsia="zh-CN" w:bidi="ar"/>
              </w:rPr>
              <w:t>平方米</w:t>
            </w:r>
            <w:r>
              <w:rPr>
                <w:rFonts w:hint="default" w:ascii="Times New Roman" w:hAnsi="Times New Roman" w:eastAsia="宋体" w:cs="Times New Roman"/>
                <w:snapToGrid w:val="0"/>
                <w:color w:val="auto"/>
                <w:kern w:val="0"/>
                <w:sz w:val="24"/>
                <w:szCs w:val="24"/>
                <w:highlight w:val="none"/>
                <w:lang w:val="en-US" w:eastAsia="zh-CN" w:bidi="ar"/>
              </w:rPr>
              <w:t>；a为平均吸声系数</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混凝土刷漆，取值为 0.07</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w:t>
            </w:r>
          </w:p>
          <w:p w14:paraId="2812FF58">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r——声源到靠近围护结构某点处的距离，</w:t>
            </w:r>
            <w:r>
              <w:rPr>
                <w:rFonts w:hint="eastAsia" w:ascii="Times New Roman" w:hAnsi="Times New Roman" w:eastAsia="宋体" w:cs="Times New Roman"/>
                <w:snapToGrid w:val="0"/>
                <w:color w:val="auto"/>
                <w:kern w:val="0"/>
                <w:sz w:val="24"/>
                <w:szCs w:val="24"/>
                <w:highlight w:val="none"/>
                <w:lang w:val="en-US" w:eastAsia="zh-CN" w:bidi="ar"/>
              </w:rPr>
              <w:t>米。</w:t>
            </w:r>
          </w:p>
          <w:p w14:paraId="2CD68001">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计算出所有室内声源在围护结构处产生的i倍频带叠加声压级：</w:t>
            </w:r>
          </w:p>
          <w:p w14:paraId="693B26E8">
            <w:pPr>
              <w:keepNext w:val="0"/>
              <w:keepLines w:val="0"/>
              <w:pageBreakBefore w:val="0"/>
              <w:widowControl w:val="0"/>
              <w:suppressLineNumbers w:val="0"/>
              <w:shd w:val="clear"/>
              <w:kinsoku/>
              <w:wordWrap/>
              <w:overflowPunct/>
              <w:topLinePunct w:val="0"/>
              <w:autoSpaceDE/>
              <w:autoSpaceDN/>
              <w:bidi w:val="0"/>
              <w:adjustRightInd/>
              <w:snapToGrid/>
              <w:spacing w:line="360" w:lineRule="auto"/>
              <w:jc w:val="center"/>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drawing>
                <wp:inline distT="0" distB="0" distL="114300" distR="114300">
                  <wp:extent cx="1752600" cy="457200"/>
                  <wp:effectExtent l="0" t="0" r="0" b="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1752600" cy="457200"/>
                          </a:xfrm>
                          <a:prstGeom prst="rect">
                            <a:avLst/>
                          </a:prstGeom>
                          <a:noFill/>
                          <a:ln>
                            <a:noFill/>
                          </a:ln>
                        </pic:spPr>
                      </pic:pic>
                    </a:graphicData>
                  </a:graphic>
                </wp:inline>
              </w:drawing>
            </w:r>
          </w:p>
          <w:p w14:paraId="57E9204C">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式中：L</w:t>
            </w:r>
            <w:r>
              <w:rPr>
                <w:rFonts w:hint="default" w:ascii="Times New Roman" w:hAnsi="Times New Roman" w:eastAsia="宋体" w:cs="Times New Roman"/>
                <w:snapToGrid w:val="0"/>
                <w:color w:val="auto"/>
                <w:kern w:val="0"/>
                <w:sz w:val="24"/>
                <w:szCs w:val="24"/>
                <w:highlight w:val="none"/>
                <w:vertAlign w:val="subscript"/>
                <w:lang w:val="en-US" w:eastAsia="zh-CN" w:bidi="ar"/>
              </w:rPr>
              <w:t>p1i</w:t>
            </w:r>
            <w:r>
              <w:rPr>
                <w:rFonts w:hint="default" w:ascii="Times New Roman" w:hAnsi="Times New Roman" w:eastAsia="宋体" w:cs="Times New Roman"/>
                <w:snapToGrid w:val="0"/>
                <w:color w:val="auto"/>
                <w:kern w:val="0"/>
                <w:sz w:val="24"/>
                <w:szCs w:val="24"/>
                <w:highlight w:val="none"/>
                <w:lang w:val="en-US" w:eastAsia="zh-CN" w:bidi="ar"/>
              </w:rPr>
              <w:t>(T)——靠近围护结构处室内N个声源i倍频带的叠加声压级，dB；</w:t>
            </w:r>
          </w:p>
          <w:p w14:paraId="7F69C208">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L</w:t>
            </w:r>
            <w:r>
              <w:rPr>
                <w:rFonts w:hint="default" w:ascii="Times New Roman" w:hAnsi="Times New Roman" w:eastAsia="宋体" w:cs="Times New Roman"/>
                <w:snapToGrid w:val="0"/>
                <w:color w:val="auto"/>
                <w:kern w:val="0"/>
                <w:sz w:val="24"/>
                <w:szCs w:val="24"/>
                <w:highlight w:val="none"/>
                <w:vertAlign w:val="subscript"/>
                <w:lang w:val="en-US" w:eastAsia="zh-CN" w:bidi="ar"/>
              </w:rPr>
              <w:t>p1ij</w:t>
            </w:r>
            <w:r>
              <w:rPr>
                <w:rFonts w:hint="default" w:ascii="Times New Roman" w:hAnsi="Times New Roman" w:eastAsia="宋体" w:cs="Times New Roman"/>
                <w:snapToGrid w:val="0"/>
                <w:color w:val="auto"/>
                <w:kern w:val="0"/>
                <w:sz w:val="24"/>
                <w:szCs w:val="24"/>
                <w:highlight w:val="none"/>
                <w:lang w:val="en-US" w:eastAsia="zh-CN" w:bidi="ar"/>
              </w:rPr>
              <w:t>——室内j声源i倍频带的声压级，dB；</w:t>
            </w:r>
          </w:p>
          <w:p w14:paraId="447120C5">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在室内近似为扩散声场地，按下式计算出靠近室外围护结构处的声压级：</w:t>
            </w:r>
          </w:p>
          <w:p w14:paraId="6B154BC1">
            <w:pPr>
              <w:keepNext w:val="0"/>
              <w:keepLines w:val="0"/>
              <w:pageBreakBefore w:val="0"/>
              <w:widowControl w:val="0"/>
              <w:suppressLineNumbers w:val="0"/>
              <w:shd w:val="clear"/>
              <w:kinsoku/>
              <w:wordWrap/>
              <w:overflowPunct/>
              <w:topLinePunct w:val="0"/>
              <w:autoSpaceDE/>
              <w:autoSpaceDN/>
              <w:bidi w:val="0"/>
              <w:adjustRightInd/>
              <w:snapToGrid/>
              <w:spacing w:line="360" w:lineRule="auto"/>
              <w:jc w:val="center"/>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877060" cy="293370"/>
                  <wp:effectExtent l="0" t="0" r="8890" b="12700"/>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1877060" cy="293370"/>
                          </a:xfrm>
                          <a:prstGeom prst="rect">
                            <a:avLst/>
                          </a:prstGeom>
                          <a:noFill/>
                          <a:ln>
                            <a:noFill/>
                          </a:ln>
                        </pic:spPr>
                      </pic:pic>
                    </a:graphicData>
                  </a:graphic>
                </wp:inline>
              </w:drawing>
            </w:r>
          </w:p>
          <w:p w14:paraId="6E7649DC">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式中：L</w:t>
            </w:r>
            <w:r>
              <w:rPr>
                <w:rFonts w:hint="default" w:ascii="Times New Roman" w:hAnsi="Times New Roman" w:eastAsia="宋体" w:cs="Times New Roman"/>
                <w:snapToGrid w:val="0"/>
                <w:color w:val="auto"/>
                <w:kern w:val="0"/>
                <w:sz w:val="24"/>
                <w:szCs w:val="24"/>
                <w:highlight w:val="none"/>
                <w:vertAlign w:val="subscript"/>
                <w:lang w:val="en-US" w:eastAsia="zh-CN" w:bidi="ar"/>
              </w:rPr>
              <w:t>p2i</w:t>
            </w:r>
            <w:r>
              <w:rPr>
                <w:rFonts w:hint="default" w:ascii="Times New Roman" w:hAnsi="Times New Roman" w:eastAsia="宋体" w:cs="Times New Roman"/>
                <w:snapToGrid w:val="0"/>
                <w:color w:val="auto"/>
                <w:kern w:val="0"/>
                <w:sz w:val="24"/>
                <w:szCs w:val="24"/>
                <w:highlight w:val="none"/>
                <w:lang w:val="en-US" w:eastAsia="zh-CN" w:bidi="ar"/>
              </w:rPr>
              <w:t>(T)——靠近围护结构处室外N个声源i倍频带的叠加声压级，dB；</w:t>
            </w:r>
          </w:p>
          <w:p w14:paraId="5EF7F44B">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TLi——围护结构i倍频带的隔声量，dB；</w:t>
            </w:r>
          </w:p>
          <w:p w14:paraId="26B8E37E">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将室外声源的声压级和透过面积换算成等效的室外声源，计算出中心位置位地透声面积</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S</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处的等效声源的倍频带声功率级。</w:t>
            </w:r>
          </w:p>
          <w:p w14:paraId="1E1377DE">
            <w:pPr>
              <w:keepNext w:val="0"/>
              <w:keepLines w:val="0"/>
              <w:pageBreakBefore w:val="0"/>
              <w:widowControl w:val="0"/>
              <w:suppressLineNumbers w:val="0"/>
              <w:shd w:val="clear"/>
              <w:kinsoku/>
              <w:wordWrap/>
              <w:overflowPunct/>
              <w:topLinePunct w:val="0"/>
              <w:autoSpaceDE/>
              <w:autoSpaceDN/>
              <w:bidi w:val="0"/>
              <w:adjustRightInd/>
              <w:snapToGrid/>
              <w:spacing w:line="360" w:lineRule="auto"/>
              <w:jc w:val="center"/>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686560" cy="429895"/>
                  <wp:effectExtent l="0" t="0" r="0" b="7620"/>
                  <wp:docPr id="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pic:cNvPicPr>
                            <a:picLocks noChangeAspect="1"/>
                          </pic:cNvPicPr>
                        </pic:nvPicPr>
                        <pic:blipFill>
                          <a:blip r:embed="rId13">
                            <a:clrChange>
                              <a:clrFrom>
                                <a:srgbClr val="FFFFFF">
                                  <a:alpha val="100000"/>
                                </a:srgbClr>
                              </a:clrFrom>
                              <a:clrTo>
                                <a:srgbClr val="FFFFFF">
                                  <a:alpha val="100000"/>
                                  <a:alpha val="0"/>
                                </a:srgbClr>
                              </a:clrTo>
                            </a:clrChange>
                          </a:blip>
                          <a:stretch>
                            <a:fillRect/>
                          </a:stretch>
                        </pic:blipFill>
                        <pic:spPr>
                          <a:xfrm>
                            <a:off x="0" y="0"/>
                            <a:ext cx="1686560" cy="429895"/>
                          </a:xfrm>
                          <a:prstGeom prst="rect">
                            <a:avLst/>
                          </a:prstGeom>
                          <a:noFill/>
                          <a:ln>
                            <a:noFill/>
                          </a:ln>
                        </pic:spPr>
                      </pic:pic>
                    </a:graphicData>
                  </a:graphic>
                </wp:inline>
              </w:drawing>
            </w:r>
          </w:p>
          <w:p w14:paraId="76C59F29">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5</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按室外声源预测方法计算预测点处的A声级。</w:t>
            </w:r>
          </w:p>
          <w:p w14:paraId="5DD0860D">
            <w:pPr>
              <w:keepNext w:val="0"/>
              <w:keepLines w:val="0"/>
              <w:pageBreakBefore w:val="0"/>
              <w:widowControl w:val="0"/>
              <w:suppressLineNumbers w:val="0"/>
              <w:shd w:val="clear"/>
              <w:kinsoku/>
              <w:wordWrap/>
              <w:overflowPunct/>
              <w:topLinePunct w:val="0"/>
              <w:autoSpaceDE/>
              <w:autoSpaceDN/>
              <w:bidi w:val="0"/>
              <w:adjustRightInd/>
              <w:snapToGrid/>
              <w:spacing w:line="360" w:lineRule="auto"/>
              <w:jc w:val="center"/>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drawing>
                <wp:inline distT="0" distB="0" distL="114300" distR="114300">
                  <wp:extent cx="3484245" cy="507365"/>
                  <wp:effectExtent l="0" t="0" r="1905" b="6985"/>
                  <wp:docPr id="3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
                          <pic:cNvPicPr>
                            <a:picLocks noChangeAspect="1"/>
                          </pic:cNvPicPr>
                        </pic:nvPicPr>
                        <pic:blipFill>
                          <a:blip r:embed="rId14">
                            <a:clrChange>
                              <a:clrFrom>
                                <a:srgbClr val="FFFFFF">
                                  <a:alpha val="100000"/>
                                </a:srgbClr>
                              </a:clrFrom>
                              <a:clrTo>
                                <a:srgbClr val="FFFFFF">
                                  <a:alpha val="100000"/>
                                  <a:alpha val="0"/>
                                </a:srgbClr>
                              </a:clrTo>
                            </a:clrChange>
                          </a:blip>
                          <a:stretch>
                            <a:fillRect/>
                          </a:stretch>
                        </pic:blipFill>
                        <pic:spPr>
                          <a:xfrm>
                            <a:off x="0" y="0"/>
                            <a:ext cx="3484245" cy="507365"/>
                          </a:xfrm>
                          <a:prstGeom prst="rect">
                            <a:avLst/>
                          </a:prstGeom>
                          <a:noFill/>
                          <a:ln>
                            <a:noFill/>
                          </a:ln>
                        </pic:spPr>
                      </pic:pic>
                    </a:graphicData>
                  </a:graphic>
                </wp:inline>
              </w:drawing>
            </w:r>
          </w:p>
          <w:p w14:paraId="12B1B279">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设第i个室外声源在预测点产生的A声级为L</w:t>
            </w:r>
            <w:r>
              <w:rPr>
                <w:rFonts w:hint="default" w:ascii="Times New Roman" w:hAnsi="Times New Roman" w:eastAsia="宋体" w:cs="Times New Roman"/>
                <w:snapToGrid w:val="0"/>
                <w:color w:val="auto"/>
                <w:kern w:val="0"/>
                <w:sz w:val="24"/>
                <w:szCs w:val="24"/>
                <w:highlight w:val="none"/>
                <w:vertAlign w:val="subscript"/>
                <w:lang w:val="en-US" w:eastAsia="zh-CN" w:bidi="ar"/>
              </w:rPr>
              <w:t>Ai</w:t>
            </w:r>
            <w:r>
              <w:rPr>
                <w:rFonts w:hint="default" w:ascii="Times New Roman" w:hAnsi="Times New Roman" w:eastAsia="宋体" w:cs="Times New Roman"/>
                <w:snapToGrid w:val="0"/>
                <w:color w:val="auto"/>
                <w:kern w:val="0"/>
                <w:sz w:val="24"/>
                <w:szCs w:val="24"/>
                <w:highlight w:val="none"/>
                <w:lang w:val="en-US" w:eastAsia="zh-CN" w:bidi="ar"/>
              </w:rPr>
              <w:t>，在T时间内该声源工作时间为t</w:t>
            </w:r>
            <w:r>
              <w:rPr>
                <w:rFonts w:hint="default" w:ascii="Times New Roman" w:hAnsi="Times New Roman" w:eastAsia="宋体" w:cs="Times New Roman"/>
                <w:snapToGrid w:val="0"/>
                <w:color w:val="auto"/>
                <w:kern w:val="0"/>
                <w:sz w:val="24"/>
                <w:szCs w:val="24"/>
                <w:highlight w:val="none"/>
                <w:vertAlign w:val="subscript"/>
                <w:lang w:val="en-US" w:eastAsia="zh-CN" w:bidi="ar"/>
              </w:rPr>
              <w:t>i</w:t>
            </w:r>
            <w:r>
              <w:rPr>
                <w:rFonts w:hint="default" w:ascii="Times New Roman" w:hAnsi="Times New Roman" w:eastAsia="宋体" w:cs="Times New Roman"/>
                <w:snapToGrid w:val="0"/>
                <w:color w:val="auto"/>
                <w:kern w:val="0"/>
                <w:sz w:val="24"/>
                <w:szCs w:val="24"/>
                <w:highlight w:val="none"/>
                <w:lang w:val="en-US" w:eastAsia="zh-CN" w:bidi="ar"/>
              </w:rPr>
              <w:t>；第j个等效室外声源在预测点产生的A声级为L</w:t>
            </w:r>
            <w:r>
              <w:rPr>
                <w:rFonts w:hint="default" w:ascii="Times New Roman" w:hAnsi="Times New Roman" w:eastAsia="宋体" w:cs="Times New Roman"/>
                <w:snapToGrid w:val="0"/>
                <w:color w:val="auto"/>
                <w:kern w:val="0"/>
                <w:sz w:val="24"/>
                <w:szCs w:val="24"/>
                <w:highlight w:val="none"/>
                <w:vertAlign w:val="subscript"/>
                <w:lang w:val="en-US" w:eastAsia="zh-CN" w:bidi="ar"/>
              </w:rPr>
              <w:t>Aj</w:t>
            </w:r>
            <w:r>
              <w:rPr>
                <w:rFonts w:hint="default" w:ascii="Times New Roman" w:hAnsi="Times New Roman" w:eastAsia="宋体" w:cs="Times New Roman"/>
                <w:snapToGrid w:val="0"/>
                <w:color w:val="auto"/>
                <w:kern w:val="0"/>
                <w:sz w:val="24"/>
                <w:szCs w:val="24"/>
                <w:highlight w:val="none"/>
                <w:lang w:val="en-US" w:eastAsia="zh-CN" w:bidi="ar"/>
              </w:rPr>
              <w:t>，在T时间内该声源工作时</w:t>
            </w:r>
            <w:r>
              <w:rPr>
                <w:rFonts w:hint="eastAsia" w:ascii="Times New Roman" w:hAnsi="Times New Roman" w:eastAsia="宋体" w:cs="Times New Roman"/>
                <w:snapToGrid w:val="0"/>
                <w:color w:val="auto"/>
                <w:kern w:val="0"/>
                <w:sz w:val="24"/>
                <w:szCs w:val="24"/>
                <w:highlight w:val="none"/>
                <w:lang w:val="en-US" w:eastAsia="zh-CN" w:bidi="ar"/>
              </w:rPr>
              <w:t>间为</w:t>
            </w:r>
            <w:r>
              <w:rPr>
                <w:rFonts w:hint="default" w:ascii="Times New Roman" w:hAnsi="Times New Roman" w:eastAsia="宋体" w:cs="Times New Roman"/>
                <w:snapToGrid w:val="0"/>
                <w:color w:val="auto"/>
                <w:kern w:val="0"/>
                <w:sz w:val="24"/>
                <w:szCs w:val="24"/>
                <w:highlight w:val="none"/>
                <w:lang w:val="en-US" w:eastAsia="zh-CN" w:bidi="ar"/>
              </w:rPr>
              <w:t xml:space="preserve"> t</w:t>
            </w:r>
            <w:r>
              <w:rPr>
                <w:rFonts w:hint="default" w:ascii="Times New Roman" w:hAnsi="Times New Roman" w:eastAsia="宋体" w:cs="Times New Roman"/>
                <w:snapToGrid w:val="0"/>
                <w:color w:val="auto"/>
                <w:kern w:val="0"/>
                <w:sz w:val="24"/>
                <w:szCs w:val="24"/>
                <w:highlight w:val="none"/>
                <w:vertAlign w:val="subscript"/>
                <w:lang w:val="en-US" w:eastAsia="zh-CN" w:bidi="ar"/>
              </w:rPr>
              <w:t>j</w:t>
            </w:r>
            <w:r>
              <w:rPr>
                <w:rFonts w:hint="default" w:ascii="Times New Roman" w:hAnsi="Times New Roman" w:eastAsia="宋体" w:cs="Times New Roman"/>
                <w:snapToGrid w:val="0"/>
                <w:color w:val="auto"/>
                <w:kern w:val="0"/>
                <w:sz w:val="24"/>
                <w:szCs w:val="24"/>
                <w:highlight w:val="none"/>
                <w:lang w:val="en-US" w:eastAsia="zh-CN" w:bidi="ar"/>
              </w:rPr>
              <w:t>，则拟建工程声源对预测点产生的贡献值</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L</w:t>
            </w:r>
            <w:r>
              <w:rPr>
                <w:rFonts w:hint="default" w:ascii="Times New Roman" w:hAnsi="Times New Roman" w:eastAsia="宋体" w:cs="Times New Roman"/>
                <w:snapToGrid w:val="0"/>
                <w:color w:val="auto"/>
                <w:kern w:val="0"/>
                <w:sz w:val="24"/>
                <w:szCs w:val="24"/>
                <w:highlight w:val="none"/>
                <w:vertAlign w:val="subscript"/>
                <w:lang w:val="en-US" w:eastAsia="zh-CN" w:bidi="ar"/>
              </w:rPr>
              <w:t>eqg</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为：</w:t>
            </w:r>
          </w:p>
          <w:p w14:paraId="598393AF">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式中：tj——在 T 时间内 j 声源工作时间，s；</w:t>
            </w:r>
          </w:p>
          <w:p w14:paraId="3C1B1D4D">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ti——在 T 时间内 i 声源工作时间，s；</w:t>
            </w:r>
          </w:p>
          <w:p w14:paraId="69EEBF21">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T——用于计算等效声级的时间，s；</w:t>
            </w:r>
          </w:p>
          <w:p w14:paraId="07A2072A">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N——室外声源个数；</w:t>
            </w:r>
          </w:p>
          <w:p w14:paraId="439F95CD">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M——等效室外声源个数；</w:t>
            </w:r>
          </w:p>
          <w:p w14:paraId="534BFC1A">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6</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预测点的预测等效声级(Leq)计算：</w:t>
            </w:r>
          </w:p>
          <w:p w14:paraId="7032ED09">
            <w:pPr>
              <w:keepNext w:val="0"/>
              <w:keepLines w:val="0"/>
              <w:pageBreakBefore w:val="0"/>
              <w:widowControl w:val="0"/>
              <w:suppressLineNumbers w:val="0"/>
              <w:shd w:val="clear"/>
              <w:kinsoku/>
              <w:wordWrap/>
              <w:overflowPunct/>
              <w:topLinePunct w:val="0"/>
              <w:autoSpaceDE/>
              <w:autoSpaceDN/>
              <w:bidi w:val="0"/>
              <w:adjustRightInd/>
              <w:snapToGrid/>
              <w:spacing w:line="360" w:lineRule="auto"/>
              <w:jc w:val="center"/>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809750" cy="266700"/>
                  <wp:effectExtent l="0" t="0" r="0" b="0"/>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pic:cNvPicPr>
                            <a:picLocks noChangeAspect="1"/>
                          </pic:cNvPicPr>
                        </pic:nvPicPr>
                        <pic:blipFill>
                          <a:blip r:embed="rId15">
                            <a:clrChange>
                              <a:clrFrom>
                                <a:srgbClr val="FFFFFF">
                                  <a:alpha val="100000"/>
                                </a:srgbClr>
                              </a:clrFrom>
                              <a:clrTo>
                                <a:srgbClr val="FFFFFF">
                                  <a:alpha val="100000"/>
                                  <a:alpha val="0"/>
                                </a:srgbClr>
                              </a:clrTo>
                            </a:clrChange>
                          </a:blip>
                          <a:stretch>
                            <a:fillRect/>
                          </a:stretch>
                        </pic:blipFill>
                        <pic:spPr>
                          <a:xfrm>
                            <a:off x="0" y="0"/>
                            <a:ext cx="1809750" cy="266700"/>
                          </a:xfrm>
                          <a:prstGeom prst="rect">
                            <a:avLst/>
                          </a:prstGeom>
                          <a:noFill/>
                          <a:ln>
                            <a:noFill/>
                          </a:ln>
                        </pic:spPr>
                      </pic:pic>
                    </a:graphicData>
                  </a:graphic>
                </wp:inline>
              </w:drawing>
            </w:r>
          </w:p>
          <w:p w14:paraId="66300D4F">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式中：L</w:t>
            </w:r>
            <w:r>
              <w:rPr>
                <w:rFonts w:hint="default" w:ascii="Times New Roman" w:hAnsi="Times New Roman" w:eastAsia="宋体" w:cs="Times New Roman"/>
                <w:snapToGrid w:val="0"/>
                <w:color w:val="auto"/>
                <w:kern w:val="0"/>
                <w:sz w:val="24"/>
                <w:szCs w:val="24"/>
                <w:highlight w:val="none"/>
                <w:vertAlign w:val="subscript"/>
                <w:lang w:val="en-US" w:eastAsia="zh-CN" w:bidi="ar"/>
              </w:rPr>
              <w:t>eq</w:t>
            </w:r>
            <w:r>
              <w:rPr>
                <w:rFonts w:hint="default" w:ascii="Times New Roman" w:hAnsi="Times New Roman" w:eastAsia="宋体" w:cs="Times New Roman"/>
                <w:snapToGrid w:val="0"/>
                <w:color w:val="auto"/>
                <w:kern w:val="0"/>
                <w:sz w:val="24"/>
                <w:szCs w:val="24"/>
                <w:highlight w:val="none"/>
                <w:lang w:val="en-US" w:eastAsia="zh-CN" w:bidi="ar"/>
              </w:rPr>
              <w:t>——预测点的预测声级，dB(A)；</w:t>
            </w:r>
          </w:p>
          <w:p w14:paraId="64CEB37E">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L</w:t>
            </w:r>
            <w:r>
              <w:rPr>
                <w:rFonts w:hint="default" w:ascii="Times New Roman" w:hAnsi="Times New Roman" w:eastAsia="宋体" w:cs="Times New Roman"/>
                <w:snapToGrid w:val="0"/>
                <w:color w:val="auto"/>
                <w:kern w:val="0"/>
                <w:sz w:val="24"/>
                <w:szCs w:val="24"/>
                <w:highlight w:val="none"/>
                <w:vertAlign w:val="subscript"/>
                <w:lang w:val="en-US" w:eastAsia="zh-CN" w:bidi="ar"/>
              </w:rPr>
              <w:t>g</w:t>
            </w:r>
            <w:r>
              <w:rPr>
                <w:rFonts w:hint="default" w:ascii="Times New Roman" w:hAnsi="Times New Roman" w:eastAsia="宋体" w:cs="Times New Roman"/>
                <w:snapToGrid w:val="0"/>
                <w:color w:val="auto"/>
                <w:kern w:val="0"/>
                <w:sz w:val="24"/>
                <w:szCs w:val="24"/>
                <w:highlight w:val="none"/>
                <w:lang w:val="en-US" w:eastAsia="zh-CN" w:bidi="ar"/>
              </w:rPr>
              <w:t>——声源在预测点的贡献值，dB(A)；</w:t>
            </w:r>
          </w:p>
          <w:p w14:paraId="61CFCB7C">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1200" w:firstLineChars="5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L</w:t>
            </w:r>
            <w:r>
              <w:rPr>
                <w:rFonts w:hint="default" w:ascii="Times New Roman" w:hAnsi="Times New Roman" w:eastAsia="宋体" w:cs="Times New Roman"/>
                <w:snapToGrid w:val="0"/>
                <w:color w:val="auto"/>
                <w:kern w:val="0"/>
                <w:sz w:val="24"/>
                <w:szCs w:val="24"/>
                <w:highlight w:val="none"/>
                <w:vertAlign w:val="subscript"/>
                <w:lang w:val="en-US" w:eastAsia="zh-CN" w:bidi="ar"/>
              </w:rPr>
              <w:t>b</w:t>
            </w:r>
            <w:r>
              <w:rPr>
                <w:rFonts w:hint="default" w:ascii="Times New Roman" w:hAnsi="Times New Roman" w:eastAsia="宋体" w:cs="Times New Roman"/>
                <w:snapToGrid w:val="0"/>
                <w:color w:val="auto"/>
                <w:kern w:val="0"/>
                <w:sz w:val="24"/>
                <w:szCs w:val="24"/>
                <w:highlight w:val="none"/>
                <w:lang w:val="en-US" w:eastAsia="zh-CN" w:bidi="ar"/>
              </w:rPr>
              <w:t>——预测点的背景值，dB(A)。</w:t>
            </w:r>
          </w:p>
          <w:p w14:paraId="48FC08E3">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为充分估算声源对周围环境的影响，对不满足计算条件的小额正衰减予以忽略，在此基础上进一步计算各预测点的声级。</w:t>
            </w:r>
          </w:p>
          <w:p w14:paraId="66F045A3">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本次评价边界采用贡献值作为预测值，选取东西南北四个监测点位作为本项目对环境的影响预测点，预测、评价项目噪声对环境的影响。</w:t>
            </w:r>
          </w:p>
          <w:p w14:paraId="714156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表10  本项目场界噪声贡献值(单位：</w:t>
            </w:r>
            <w:r>
              <w:rPr>
                <w:rFonts w:hint="default" w:ascii="Times New Roman" w:hAnsi="Times New Roman" w:eastAsia="宋体" w:cs="Times New Roman"/>
                <w:b/>
                <w:bCs/>
                <w:snapToGrid w:val="0"/>
                <w:color w:val="auto"/>
                <w:kern w:val="0"/>
                <w:sz w:val="21"/>
                <w:szCs w:val="21"/>
                <w:highlight w:val="none"/>
                <w:lang w:val="en-US" w:eastAsia="zh-CN" w:bidi="ar"/>
              </w:rPr>
              <w:t>dB(A)</w:t>
            </w:r>
            <w:r>
              <w:rPr>
                <w:rFonts w:hint="eastAsia" w:ascii="Times New Roman" w:hAnsi="Times New Roman" w:eastAsia="宋体" w:cs="Times New Roman"/>
                <w:b/>
                <w:bCs/>
                <w:snapToGrid w:val="0"/>
                <w:color w:val="auto"/>
                <w:kern w:val="0"/>
                <w:sz w:val="21"/>
                <w:szCs w:val="21"/>
                <w:highlight w:val="none"/>
                <w:lang w:val="en-US" w:eastAsia="zh-CN" w:bidi="ar"/>
              </w:rPr>
              <w:t>)</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1053"/>
              <w:gridCol w:w="1056"/>
              <w:gridCol w:w="1053"/>
              <w:gridCol w:w="1056"/>
              <w:gridCol w:w="1053"/>
              <w:gridCol w:w="1042"/>
            </w:tblGrid>
            <w:tr w14:paraId="4A1E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pct"/>
                  <w:vMerge w:val="restart"/>
                  <w:vAlign w:val="center"/>
                </w:tcPr>
                <w:p w14:paraId="0945E5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预测点</w:t>
                  </w:r>
                </w:p>
              </w:tc>
              <w:tc>
                <w:tcPr>
                  <w:tcW w:w="1338" w:type="pct"/>
                  <w:gridSpan w:val="2"/>
                  <w:vAlign w:val="center"/>
                </w:tcPr>
                <w:p w14:paraId="2EB101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贡献值</w:t>
                  </w:r>
                </w:p>
              </w:tc>
              <w:tc>
                <w:tcPr>
                  <w:tcW w:w="1338" w:type="pct"/>
                  <w:gridSpan w:val="2"/>
                  <w:vAlign w:val="center"/>
                </w:tcPr>
                <w:p w14:paraId="1FD6F1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标准值</w:t>
                  </w:r>
                </w:p>
              </w:tc>
              <w:tc>
                <w:tcPr>
                  <w:tcW w:w="1329" w:type="pct"/>
                  <w:gridSpan w:val="2"/>
                  <w:vAlign w:val="center"/>
                </w:tcPr>
                <w:p w14:paraId="03C27E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达标分析</w:t>
                  </w:r>
                </w:p>
              </w:tc>
            </w:tr>
            <w:tr w14:paraId="5B68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pct"/>
                  <w:vMerge w:val="continue"/>
                  <w:vAlign w:val="center"/>
                </w:tcPr>
                <w:p w14:paraId="1D539B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p>
              </w:tc>
              <w:tc>
                <w:tcPr>
                  <w:tcW w:w="668" w:type="pct"/>
                  <w:vAlign w:val="center"/>
                </w:tcPr>
                <w:p w14:paraId="73FCC6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昼间</w:t>
                  </w:r>
                </w:p>
              </w:tc>
              <w:tc>
                <w:tcPr>
                  <w:tcW w:w="670" w:type="pct"/>
                  <w:vAlign w:val="center"/>
                </w:tcPr>
                <w:p w14:paraId="0A5C75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夜间</w:t>
                  </w:r>
                </w:p>
              </w:tc>
              <w:tc>
                <w:tcPr>
                  <w:tcW w:w="668" w:type="pct"/>
                  <w:vAlign w:val="center"/>
                </w:tcPr>
                <w:p w14:paraId="1A77F6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昼间</w:t>
                  </w:r>
                </w:p>
              </w:tc>
              <w:tc>
                <w:tcPr>
                  <w:tcW w:w="670" w:type="pct"/>
                  <w:vAlign w:val="center"/>
                </w:tcPr>
                <w:p w14:paraId="57BB48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夜间</w:t>
                  </w:r>
                </w:p>
              </w:tc>
              <w:tc>
                <w:tcPr>
                  <w:tcW w:w="668" w:type="pct"/>
                  <w:vAlign w:val="center"/>
                </w:tcPr>
                <w:p w14:paraId="3CD02D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昼间</w:t>
                  </w:r>
                </w:p>
              </w:tc>
              <w:tc>
                <w:tcPr>
                  <w:tcW w:w="661" w:type="pct"/>
                  <w:vAlign w:val="center"/>
                </w:tcPr>
                <w:p w14:paraId="09DC56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夜间</w:t>
                  </w:r>
                </w:p>
              </w:tc>
            </w:tr>
            <w:tr w14:paraId="06CC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pct"/>
                  <w:vAlign w:val="center"/>
                </w:tcPr>
                <w:p w14:paraId="3C9F24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snapToGrid w:val="0"/>
                      <w:color w:val="auto"/>
                      <w:spacing w:val="-6"/>
                      <w:sz w:val="21"/>
                      <w:szCs w:val="21"/>
                      <w:highlight w:val="none"/>
                    </w:rPr>
                  </w:pPr>
                  <w:r>
                    <w:rPr>
                      <w:rFonts w:hint="default" w:ascii="Times New Roman" w:hAnsi="Times New Roman" w:eastAsia="宋体" w:cs="Times New Roman"/>
                      <w:b w:val="0"/>
                      <w:bCs/>
                      <w:snapToGrid w:val="0"/>
                      <w:color w:val="auto"/>
                      <w:spacing w:val="-6"/>
                      <w:sz w:val="21"/>
                      <w:szCs w:val="21"/>
                      <w:highlight w:val="none"/>
                    </w:rPr>
                    <w:t>南厂界</w:t>
                  </w:r>
                </w:p>
              </w:tc>
              <w:tc>
                <w:tcPr>
                  <w:tcW w:w="668" w:type="pct"/>
                  <w:vAlign w:val="center"/>
                </w:tcPr>
                <w:p w14:paraId="081195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29.52</w:t>
                  </w:r>
                </w:p>
              </w:tc>
              <w:tc>
                <w:tcPr>
                  <w:tcW w:w="670" w:type="pct"/>
                  <w:vAlign w:val="center"/>
                </w:tcPr>
                <w:p w14:paraId="70E102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668" w:type="pct"/>
                  <w:vAlign w:val="center"/>
                </w:tcPr>
                <w:p w14:paraId="4E4D78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60</w:t>
                  </w:r>
                </w:p>
              </w:tc>
              <w:tc>
                <w:tcPr>
                  <w:tcW w:w="670" w:type="pct"/>
                  <w:vAlign w:val="center"/>
                </w:tcPr>
                <w:p w14:paraId="7F4C63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50</w:t>
                  </w:r>
                </w:p>
              </w:tc>
              <w:tc>
                <w:tcPr>
                  <w:tcW w:w="668" w:type="pct"/>
                  <w:vAlign w:val="center"/>
                </w:tcPr>
                <w:p w14:paraId="44CC99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达标</w:t>
                  </w:r>
                </w:p>
              </w:tc>
              <w:tc>
                <w:tcPr>
                  <w:tcW w:w="661" w:type="pct"/>
                  <w:vAlign w:val="center"/>
                </w:tcPr>
                <w:p w14:paraId="1DDDD8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r>
            <w:tr w14:paraId="5222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pct"/>
                  <w:vAlign w:val="center"/>
                </w:tcPr>
                <w:p w14:paraId="1A6275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snapToGrid w:val="0"/>
                      <w:color w:val="auto"/>
                      <w:spacing w:val="-6"/>
                      <w:sz w:val="21"/>
                      <w:szCs w:val="21"/>
                      <w:highlight w:val="none"/>
                    </w:rPr>
                  </w:pPr>
                  <w:r>
                    <w:rPr>
                      <w:rFonts w:hint="default" w:ascii="Times New Roman" w:hAnsi="Times New Roman" w:eastAsia="宋体" w:cs="Times New Roman"/>
                      <w:b w:val="0"/>
                      <w:bCs/>
                      <w:snapToGrid w:val="0"/>
                      <w:color w:val="auto"/>
                      <w:spacing w:val="-6"/>
                      <w:sz w:val="21"/>
                      <w:szCs w:val="21"/>
                      <w:highlight w:val="none"/>
                    </w:rPr>
                    <w:t>北厂界</w:t>
                  </w:r>
                </w:p>
              </w:tc>
              <w:tc>
                <w:tcPr>
                  <w:tcW w:w="668" w:type="pct"/>
                  <w:vAlign w:val="center"/>
                </w:tcPr>
                <w:p w14:paraId="6198CF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49.19</w:t>
                  </w:r>
                </w:p>
              </w:tc>
              <w:tc>
                <w:tcPr>
                  <w:tcW w:w="670" w:type="pct"/>
                  <w:vAlign w:val="center"/>
                </w:tcPr>
                <w:p w14:paraId="7FE57A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668" w:type="pct"/>
                  <w:vAlign w:val="center"/>
                </w:tcPr>
                <w:p w14:paraId="670940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60</w:t>
                  </w:r>
                </w:p>
              </w:tc>
              <w:tc>
                <w:tcPr>
                  <w:tcW w:w="670" w:type="pct"/>
                  <w:vAlign w:val="center"/>
                </w:tcPr>
                <w:p w14:paraId="6AC995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50</w:t>
                  </w:r>
                </w:p>
              </w:tc>
              <w:tc>
                <w:tcPr>
                  <w:tcW w:w="668" w:type="pct"/>
                  <w:vAlign w:val="center"/>
                </w:tcPr>
                <w:p w14:paraId="0A42CE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达标</w:t>
                  </w:r>
                </w:p>
              </w:tc>
              <w:tc>
                <w:tcPr>
                  <w:tcW w:w="661" w:type="pct"/>
                  <w:vAlign w:val="center"/>
                </w:tcPr>
                <w:p w14:paraId="3BFA95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r>
            <w:tr w14:paraId="7CD3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pct"/>
                  <w:vAlign w:val="center"/>
                </w:tcPr>
                <w:p w14:paraId="514EAD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snapToGrid w:val="0"/>
                      <w:color w:val="auto"/>
                      <w:spacing w:val="-6"/>
                      <w:sz w:val="21"/>
                      <w:szCs w:val="21"/>
                      <w:highlight w:val="none"/>
                    </w:rPr>
                  </w:pPr>
                  <w:r>
                    <w:rPr>
                      <w:rFonts w:hint="default" w:ascii="Times New Roman" w:hAnsi="Times New Roman" w:eastAsia="宋体" w:cs="Times New Roman"/>
                      <w:b w:val="0"/>
                      <w:bCs/>
                      <w:snapToGrid w:val="0"/>
                      <w:color w:val="auto"/>
                      <w:spacing w:val="-6"/>
                      <w:sz w:val="21"/>
                      <w:szCs w:val="21"/>
                      <w:highlight w:val="none"/>
                    </w:rPr>
                    <w:t>西厂界</w:t>
                  </w:r>
                </w:p>
              </w:tc>
              <w:tc>
                <w:tcPr>
                  <w:tcW w:w="668" w:type="pct"/>
                  <w:vAlign w:val="center"/>
                </w:tcPr>
                <w:p w14:paraId="3F6633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40.60</w:t>
                  </w:r>
                </w:p>
              </w:tc>
              <w:tc>
                <w:tcPr>
                  <w:tcW w:w="670" w:type="pct"/>
                  <w:vAlign w:val="center"/>
                </w:tcPr>
                <w:p w14:paraId="017FB3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668" w:type="pct"/>
                  <w:vAlign w:val="center"/>
                </w:tcPr>
                <w:p w14:paraId="65345B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60</w:t>
                  </w:r>
                </w:p>
              </w:tc>
              <w:tc>
                <w:tcPr>
                  <w:tcW w:w="670" w:type="pct"/>
                  <w:vAlign w:val="center"/>
                </w:tcPr>
                <w:p w14:paraId="3A098F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50</w:t>
                  </w:r>
                </w:p>
              </w:tc>
              <w:tc>
                <w:tcPr>
                  <w:tcW w:w="668" w:type="pct"/>
                  <w:vAlign w:val="center"/>
                </w:tcPr>
                <w:p w14:paraId="682211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达标</w:t>
                  </w:r>
                </w:p>
              </w:tc>
              <w:tc>
                <w:tcPr>
                  <w:tcW w:w="661" w:type="pct"/>
                  <w:vAlign w:val="center"/>
                </w:tcPr>
                <w:p w14:paraId="025442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r>
            <w:tr w14:paraId="3492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pct"/>
                  <w:vAlign w:val="center"/>
                </w:tcPr>
                <w:p w14:paraId="6A68C8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snapToGrid w:val="0"/>
                      <w:color w:val="auto"/>
                      <w:spacing w:val="-6"/>
                      <w:sz w:val="21"/>
                      <w:szCs w:val="21"/>
                      <w:highlight w:val="none"/>
                    </w:rPr>
                  </w:pPr>
                  <w:r>
                    <w:rPr>
                      <w:rFonts w:hint="default" w:ascii="Times New Roman" w:hAnsi="Times New Roman" w:eastAsia="宋体" w:cs="Times New Roman"/>
                      <w:b w:val="0"/>
                      <w:bCs/>
                      <w:snapToGrid w:val="0"/>
                      <w:color w:val="auto"/>
                      <w:spacing w:val="-6"/>
                      <w:sz w:val="21"/>
                      <w:szCs w:val="21"/>
                      <w:highlight w:val="none"/>
                    </w:rPr>
                    <w:t>东厂界</w:t>
                  </w:r>
                </w:p>
              </w:tc>
              <w:tc>
                <w:tcPr>
                  <w:tcW w:w="668" w:type="pct"/>
                  <w:vAlign w:val="center"/>
                </w:tcPr>
                <w:p w14:paraId="71DA4D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48.66</w:t>
                  </w:r>
                </w:p>
              </w:tc>
              <w:tc>
                <w:tcPr>
                  <w:tcW w:w="670" w:type="pct"/>
                  <w:vAlign w:val="center"/>
                </w:tcPr>
                <w:p w14:paraId="49590D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668" w:type="pct"/>
                  <w:vAlign w:val="center"/>
                </w:tcPr>
                <w:p w14:paraId="208F9C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60</w:t>
                  </w:r>
                </w:p>
              </w:tc>
              <w:tc>
                <w:tcPr>
                  <w:tcW w:w="670" w:type="pct"/>
                  <w:vAlign w:val="center"/>
                </w:tcPr>
                <w:p w14:paraId="599EF6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50</w:t>
                  </w:r>
                </w:p>
              </w:tc>
              <w:tc>
                <w:tcPr>
                  <w:tcW w:w="668" w:type="pct"/>
                  <w:vAlign w:val="center"/>
                </w:tcPr>
                <w:p w14:paraId="1705CD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达标</w:t>
                  </w:r>
                </w:p>
              </w:tc>
              <w:tc>
                <w:tcPr>
                  <w:tcW w:w="661" w:type="pct"/>
                  <w:vAlign w:val="center"/>
                </w:tcPr>
                <w:p w14:paraId="73BF3C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r>
          </w:tbl>
          <w:p w14:paraId="4621BAA4">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由上表可知，本项目在采取相应降噪、隔声等措施的情况下，项目东、西、南、北厂界噪声满足《工业企业厂界环境噪声排放标准》(</w:t>
            </w:r>
            <w:r>
              <w:rPr>
                <w:rFonts w:hint="default" w:ascii="Times New Roman" w:hAnsi="Times New Roman" w:eastAsia="宋体" w:cs="Times New Roman"/>
                <w:snapToGrid w:val="0"/>
                <w:color w:val="auto"/>
                <w:kern w:val="0"/>
                <w:sz w:val="24"/>
                <w:szCs w:val="24"/>
                <w:highlight w:val="none"/>
                <w:lang w:val="en-US" w:eastAsia="zh-CN" w:bidi="ar"/>
              </w:rPr>
              <w:t>GB12348-2008</w:t>
            </w:r>
            <w:r>
              <w:rPr>
                <w:rFonts w:hint="eastAsia" w:ascii="Times New Roman" w:hAnsi="Times New Roman" w:eastAsia="宋体" w:cs="Times New Roman"/>
                <w:snapToGrid w:val="0"/>
                <w:color w:val="auto"/>
                <w:kern w:val="0"/>
                <w:sz w:val="24"/>
                <w:szCs w:val="24"/>
                <w:highlight w:val="none"/>
                <w:lang w:val="en-US" w:eastAsia="zh-CN" w:bidi="ar"/>
              </w:rPr>
              <w:t>)中2类标准，能够实现达标排放。</w:t>
            </w:r>
          </w:p>
          <w:p w14:paraId="4C7D9C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4.3 噪声污染防治措施</w:t>
            </w:r>
          </w:p>
          <w:p w14:paraId="4FE46941">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为降低各类设备产生的噪声对周围环境的影响，满足相应的区域声环境标准，应采取如下防治措施：</w:t>
            </w:r>
          </w:p>
          <w:p w14:paraId="319F1FF0">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)选用低噪声设备：在满足项目生产工艺的前提下，选择先进、噪声低的生产设备，从源头降低噪声。</w:t>
            </w:r>
          </w:p>
          <w:p w14:paraId="4B7B484A">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)根据设备的自重及振动特性采用合适的隔振垫，以减轻由于设备自身振动引起的结构传声对周围环境产生的影响。</w:t>
            </w:r>
          </w:p>
          <w:p w14:paraId="047FDD14">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加强设备的维护，确保设备处于良好的运转状态，杜绝因设备不正常运转时产生的高噪声现象；规范设备操作，严格要求设备操作人员按规范进行作业，避免设备不当操作产生瞬时高噪声及工件装卸产生间歇性噪声。</w:t>
            </w:r>
          </w:p>
          <w:p w14:paraId="1C3F727A">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Times New Roman" w:hAnsi="Times New Roman" w:eastAsia="宋体" w:cs="Times New Roman"/>
                <w:snapToGrid w:val="0"/>
                <w:color w:val="auto"/>
                <w:kern w:val="0"/>
                <w:sz w:val="24"/>
                <w:szCs w:val="24"/>
                <w:highlight w:val="none"/>
                <w:lang w:val="en-US" w:eastAsia="zh-CN" w:bidi="ar"/>
              </w:rPr>
              <w:t>)项目平面布置要优化，合理布局，将高噪声设备尽量布置在远离厂界处，通过距离衰减减轻噪声源对厂界噪声的影响。设备布置时远离行政办公区等。</w:t>
            </w:r>
          </w:p>
          <w:p w14:paraId="7E876949">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采取以上措施后，各设备噪声级大大降低，并且厂界周边</w:t>
            </w:r>
            <w:r>
              <w:rPr>
                <w:rFonts w:hint="default" w:ascii="Times New Roman" w:hAnsi="Times New Roman" w:eastAsia="宋体" w:cs="Times New Roman"/>
                <w:snapToGrid w:val="0"/>
                <w:color w:val="auto"/>
                <w:kern w:val="0"/>
                <w:sz w:val="24"/>
                <w:szCs w:val="24"/>
                <w:highlight w:val="none"/>
                <w:lang w:val="en-US" w:eastAsia="zh-CN" w:bidi="ar"/>
              </w:rPr>
              <w:t>200</w:t>
            </w:r>
            <w:r>
              <w:rPr>
                <w:rFonts w:hint="eastAsia" w:ascii="Times New Roman" w:hAnsi="Times New Roman" w:eastAsia="宋体" w:cs="Times New Roman"/>
                <w:snapToGrid w:val="0"/>
                <w:color w:val="auto"/>
                <w:kern w:val="0"/>
                <w:sz w:val="24"/>
                <w:szCs w:val="24"/>
                <w:highlight w:val="none"/>
                <w:lang w:val="en-US" w:eastAsia="zh-CN" w:bidi="ar"/>
              </w:rPr>
              <w:t>米范围内无声环境保护目标，因此项目造成的声环境影响可接受。</w:t>
            </w:r>
          </w:p>
          <w:p w14:paraId="0D21A2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4.4 监测计划</w:t>
            </w:r>
          </w:p>
          <w:p w14:paraId="38FC3A54">
            <w:pPr>
              <w:keepNext w:val="0"/>
              <w:keepLines w:val="0"/>
              <w:pageBreakBefore w:val="0"/>
              <w:widowControl w:val="0"/>
              <w:suppressLineNumbers w:val="0"/>
              <w:shd w:val="clear"/>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根据《排污单位自行监测技术指南 总则》(</w:t>
            </w:r>
            <w:r>
              <w:rPr>
                <w:rFonts w:hint="default" w:ascii="Times New Roman" w:hAnsi="Times New Roman" w:eastAsia="宋体" w:cs="Times New Roman"/>
                <w:snapToGrid w:val="0"/>
                <w:color w:val="auto"/>
                <w:kern w:val="0"/>
                <w:sz w:val="24"/>
                <w:szCs w:val="24"/>
                <w:highlight w:val="none"/>
                <w:lang w:val="en-US" w:eastAsia="zh-CN" w:bidi="ar"/>
              </w:rPr>
              <w:t>HJ</w:t>
            </w:r>
            <w:r>
              <w:rPr>
                <w:rFonts w:hint="eastAsia" w:ascii="Times New Roman" w:hAnsi="Times New Roman" w:eastAsia="宋体" w:cs="Times New Roman"/>
                <w:snapToGrid w:val="0"/>
                <w:color w:val="auto"/>
                <w:kern w:val="0"/>
                <w:sz w:val="24"/>
                <w:szCs w:val="24"/>
                <w:highlight w:val="none"/>
                <w:lang w:val="en-US" w:eastAsia="zh-CN" w:bidi="ar"/>
              </w:rPr>
              <w:t>819</w:t>
            </w:r>
            <w:r>
              <w:rPr>
                <w:rFonts w:hint="default" w:ascii="Times New Roman" w:hAnsi="Times New Roman" w:eastAsia="宋体" w:cs="Times New Roman"/>
                <w:snapToGrid w:val="0"/>
                <w:color w:val="auto"/>
                <w:kern w:val="0"/>
                <w:sz w:val="24"/>
                <w:szCs w:val="24"/>
                <w:highlight w:val="none"/>
                <w:lang w:val="en-US" w:eastAsia="zh-CN" w:bidi="ar"/>
              </w:rPr>
              <w:t>-2017</w:t>
            </w:r>
            <w:r>
              <w:rPr>
                <w:rFonts w:hint="eastAsia" w:ascii="Times New Roman" w:hAnsi="Times New Roman" w:eastAsia="宋体" w:cs="Times New Roman"/>
                <w:snapToGrid w:val="0"/>
                <w:color w:val="auto"/>
                <w:kern w:val="0"/>
                <w:sz w:val="24"/>
                <w:szCs w:val="24"/>
                <w:highlight w:val="none"/>
                <w:lang w:val="en-US" w:eastAsia="zh-CN" w:bidi="ar"/>
              </w:rPr>
              <w:t>)中的相关规定，厂界环境噪声每季度至少开展一次监测，本项目运营期噪声监测计划详见表11。</w:t>
            </w:r>
          </w:p>
          <w:p w14:paraId="10C8FA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w:t>
            </w:r>
            <w:r>
              <w:rPr>
                <w:rFonts w:hint="eastAsia" w:ascii="Times New Roman" w:hAnsi="Times New Roman" w:eastAsia="宋体" w:cs="Times New Roman"/>
                <w:b/>
                <w:bCs/>
                <w:snapToGrid w:val="0"/>
                <w:color w:val="auto"/>
                <w:kern w:val="0"/>
                <w:sz w:val="21"/>
                <w:szCs w:val="21"/>
                <w:highlight w:val="none"/>
                <w:lang w:val="en-US" w:eastAsia="zh-CN" w:bidi="ar"/>
              </w:rPr>
              <w:t xml:space="preserve">11  </w:t>
            </w:r>
            <w:r>
              <w:rPr>
                <w:rFonts w:hint="default" w:ascii="Times New Roman" w:hAnsi="Times New Roman" w:eastAsia="宋体" w:cs="Times New Roman"/>
                <w:b/>
                <w:bCs/>
                <w:snapToGrid w:val="0"/>
                <w:color w:val="auto"/>
                <w:kern w:val="0"/>
                <w:sz w:val="21"/>
                <w:szCs w:val="21"/>
                <w:highlight w:val="none"/>
                <w:lang w:val="en-US" w:eastAsia="zh-CN" w:bidi="ar"/>
              </w:rPr>
              <w:t>本项目厂界噪声监测计划</w:t>
            </w:r>
          </w:p>
          <w:tbl>
            <w:tblPr>
              <w:tblStyle w:val="27"/>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800"/>
              <w:gridCol w:w="1845"/>
              <w:gridCol w:w="2982"/>
            </w:tblGrid>
            <w:tr w14:paraId="03F4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3" w:type="dxa"/>
                  <w:noWrap w:val="0"/>
                  <w:vAlign w:val="center"/>
                </w:tcPr>
                <w:p w14:paraId="6CF99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类别</w:t>
                  </w:r>
                </w:p>
              </w:tc>
              <w:tc>
                <w:tcPr>
                  <w:tcW w:w="1800" w:type="dxa"/>
                  <w:noWrap w:val="0"/>
                  <w:vAlign w:val="center"/>
                </w:tcPr>
                <w:p w14:paraId="211F2C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监测点位</w:t>
                  </w:r>
                </w:p>
              </w:tc>
              <w:tc>
                <w:tcPr>
                  <w:tcW w:w="1845" w:type="dxa"/>
                  <w:noWrap w:val="0"/>
                  <w:vAlign w:val="center"/>
                </w:tcPr>
                <w:p w14:paraId="08B34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监测项目</w:t>
                  </w:r>
                </w:p>
              </w:tc>
              <w:tc>
                <w:tcPr>
                  <w:tcW w:w="2982" w:type="dxa"/>
                  <w:noWrap w:val="0"/>
                  <w:vAlign w:val="center"/>
                </w:tcPr>
                <w:p w14:paraId="70306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监测频率</w:t>
                  </w:r>
                </w:p>
              </w:tc>
            </w:tr>
            <w:tr w14:paraId="0E3D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3" w:type="dxa"/>
                  <w:noWrap w:val="0"/>
                  <w:vAlign w:val="center"/>
                </w:tcPr>
                <w:p w14:paraId="0F512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厂界</w:t>
                  </w:r>
                </w:p>
              </w:tc>
              <w:tc>
                <w:tcPr>
                  <w:tcW w:w="1800" w:type="dxa"/>
                  <w:noWrap w:val="0"/>
                  <w:vAlign w:val="center"/>
                </w:tcPr>
                <w:p w14:paraId="3255A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厂界</w:t>
                  </w:r>
                  <w:r>
                    <w:rPr>
                      <w:rFonts w:hint="default" w:ascii="Times New Roman" w:hAnsi="Times New Roman" w:eastAsia="宋体" w:cs="Times New Roman"/>
                      <w:color w:val="auto"/>
                      <w:kern w:val="0"/>
                      <w:sz w:val="21"/>
                      <w:szCs w:val="21"/>
                      <w:highlight w:val="none"/>
                      <w:lang w:val="en-US" w:eastAsia="zh-CN"/>
                    </w:rPr>
                    <w:t>四周外1</w:t>
                  </w:r>
                  <w:r>
                    <w:rPr>
                      <w:rFonts w:hint="eastAsia" w:ascii="Times New Roman" w:hAnsi="Times New Roman" w:eastAsia="宋体" w:cs="Times New Roman"/>
                      <w:color w:val="auto"/>
                      <w:kern w:val="0"/>
                      <w:sz w:val="21"/>
                      <w:szCs w:val="21"/>
                      <w:highlight w:val="none"/>
                      <w:lang w:val="en-US" w:eastAsia="zh-CN"/>
                    </w:rPr>
                    <w:t>米</w:t>
                  </w:r>
                </w:p>
              </w:tc>
              <w:tc>
                <w:tcPr>
                  <w:tcW w:w="1845" w:type="dxa"/>
                  <w:noWrap w:val="0"/>
                  <w:vAlign w:val="center"/>
                </w:tcPr>
                <w:p w14:paraId="15726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等效连续A声级</w:t>
                  </w:r>
                </w:p>
              </w:tc>
              <w:tc>
                <w:tcPr>
                  <w:tcW w:w="2982" w:type="dxa"/>
                  <w:noWrap w:val="0"/>
                  <w:vAlign w:val="center"/>
                </w:tcPr>
                <w:p w14:paraId="56E5B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1次/季度，分昼间、夜间进行</w:t>
                  </w:r>
                </w:p>
              </w:tc>
            </w:tr>
          </w:tbl>
          <w:p w14:paraId="33A301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bookmarkStart w:id="58" w:name="_Toc7951"/>
            <w:bookmarkStart w:id="59" w:name="_Toc27541"/>
            <w:r>
              <w:rPr>
                <w:rFonts w:hint="eastAsia" w:ascii="Times New Roman" w:hAnsi="Times New Roman" w:eastAsia="宋体" w:cs="Times New Roman"/>
                <w:b/>
                <w:bCs/>
                <w:snapToGrid w:val="0"/>
                <w:color w:val="auto"/>
                <w:kern w:val="0"/>
                <w:sz w:val="24"/>
                <w:szCs w:val="24"/>
                <w:highlight w:val="none"/>
                <w:lang w:val="en-US" w:eastAsia="zh-CN" w:bidi="ar"/>
              </w:rPr>
              <w:t>5、</w:t>
            </w:r>
            <w:r>
              <w:rPr>
                <w:rFonts w:hint="default" w:ascii="Times New Roman" w:hAnsi="Times New Roman" w:eastAsia="宋体" w:cs="Times New Roman"/>
                <w:b/>
                <w:bCs/>
                <w:snapToGrid w:val="0"/>
                <w:color w:val="auto"/>
                <w:kern w:val="0"/>
                <w:sz w:val="24"/>
                <w:szCs w:val="24"/>
                <w:highlight w:val="none"/>
                <w:lang w:val="en-US" w:eastAsia="zh-CN" w:bidi="ar"/>
              </w:rPr>
              <w:t>固体废物分析及污染防治措施</w:t>
            </w:r>
            <w:r>
              <w:rPr>
                <w:rFonts w:hint="eastAsia" w:ascii="Times New Roman" w:hAnsi="Times New Roman" w:eastAsia="宋体" w:cs="Times New Roman"/>
                <w:b/>
                <w:bCs/>
                <w:snapToGrid w:val="0"/>
                <w:color w:val="auto"/>
                <w:kern w:val="0"/>
                <w:sz w:val="24"/>
                <w:szCs w:val="24"/>
                <w:highlight w:val="none"/>
                <w:lang w:val="en-US" w:eastAsia="zh-CN" w:bidi="ar"/>
              </w:rPr>
              <w:t>落实情况</w:t>
            </w:r>
            <w:bookmarkEnd w:id="58"/>
            <w:bookmarkEnd w:id="59"/>
          </w:p>
          <w:p w14:paraId="61D5B79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szCs w:val="24"/>
                <w:highlight w:val="none"/>
                <w:lang w:val="en-US" w:eastAsia="zh-CN"/>
              </w:rPr>
            </w:pPr>
            <w:r>
              <w:rPr>
                <w:rFonts w:hint="eastAsia" w:ascii="Times New Roman" w:hAnsi="Times New Roman" w:eastAsia="宋体" w:cs="Times New Roman"/>
                <w:b/>
                <w:bCs w:val="0"/>
                <w:color w:val="auto"/>
                <w:spacing w:val="0"/>
                <w:position w:val="0"/>
                <w:sz w:val="24"/>
                <w:szCs w:val="24"/>
                <w:highlight w:val="none"/>
                <w:lang w:val="en-US" w:eastAsia="zh-CN"/>
              </w:rPr>
              <w:t>5</w:t>
            </w:r>
            <w:r>
              <w:rPr>
                <w:rFonts w:hint="default" w:ascii="Times New Roman" w:hAnsi="Times New Roman" w:eastAsia="宋体" w:cs="Times New Roman"/>
                <w:b/>
                <w:bCs w:val="0"/>
                <w:color w:val="auto"/>
                <w:spacing w:val="0"/>
                <w:position w:val="0"/>
                <w:sz w:val="24"/>
                <w:szCs w:val="24"/>
                <w:highlight w:val="none"/>
                <w:lang w:val="en-US" w:eastAsia="zh-CN"/>
              </w:rPr>
              <w:t>.1</w:t>
            </w:r>
            <w:r>
              <w:rPr>
                <w:rFonts w:hint="eastAsia" w:ascii="Times New Roman" w:hAnsi="Times New Roman" w:eastAsia="宋体" w:cs="Times New Roman"/>
                <w:b/>
                <w:bCs w:val="0"/>
                <w:color w:val="auto"/>
                <w:spacing w:val="0"/>
                <w:position w:val="0"/>
                <w:sz w:val="24"/>
                <w:szCs w:val="24"/>
                <w:highlight w:val="none"/>
                <w:lang w:val="en-US" w:eastAsia="zh-CN"/>
              </w:rPr>
              <w:t xml:space="preserve"> 源强分析</w:t>
            </w:r>
          </w:p>
          <w:p w14:paraId="375D227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生产过程中产生的副产物主要为边角料、不合格品、废包装材料、废液压油桶、废液压油、含油抹布及手套、废UV灯管、废活性炭及生活垃圾。其中边角料、不合格产品收集后回用于生产，故均不计入固废。</w:t>
            </w:r>
          </w:p>
          <w:p w14:paraId="7CEAC11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生活垃圾</w:t>
            </w:r>
          </w:p>
          <w:p w14:paraId="456C698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项目职工</w:t>
            </w:r>
            <w:r>
              <w:rPr>
                <w:rFonts w:hint="eastAsia" w:ascii="Times New Roman" w:hAnsi="Times New Roman" w:eastAsia="宋体" w:cs="Times New Roman"/>
                <w:snapToGrid w:val="0"/>
                <w:color w:val="auto"/>
                <w:kern w:val="0"/>
                <w:sz w:val="24"/>
                <w:szCs w:val="24"/>
                <w:highlight w:val="none"/>
                <w:lang w:val="en-US" w:eastAsia="zh-CN" w:bidi="ar"/>
              </w:rPr>
              <w:t>10</w:t>
            </w:r>
            <w:r>
              <w:rPr>
                <w:rFonts w:hint="default" w:ascii="Times New Roman" w:hAnsi="Times New Roman" w:eastAsia="宋体" w:cs="Times New Roman"/>
                <w:snapToGrid w:val="0"/>
                <w:color w:val="auto"/>
                <w:kern w:val="0"/>
                <w:sz w:val="24"/>
                <w:szCs w:val="24"/>
                <w:highlight w:val="none"/>
                <w:lang w:val="en-US" w:eastAsia="zh-CN" w:bidi="ar"/>
              </w:rPr>
              <w:t>人，按每人每天产生生活垃圾0.5千克计，年</w:t>
            </w:r>
            <w:r>
              <w:rPr>
                <w:rFonts w:hint="eastAsia" w:ascii="Times New Roman" w:hAnsi="Times New Roman" w:eastAsia="宋体" w:cs="Times New Roman"/>
                <w:snapToGrid w:val="0"/>
                <w:color w:val="auto"/>
                <w:kern w:val="0"/>
                <w:sz w:val="24"/>
                <w:szCs w:val="24"/>
                <w:highlight w:val="none"/>
                <w:lang w:val="en-US" w:eastAsia="zh-CN" w:bidi="ar"/>
              </w:rPr>
              <w:t>工作240</w:t>
            </w:r>
            <w:r>
              <w:rPr>
                <w:rFonts w:hint="default" w:ascii="Times New Roman" w:hAnsi="Times New Roman" w:eastAsia="宋体" w:cs="Times New Roman"/>
                <w:snapToGrid w:val="0"/>
                <w:color w:val="auto"/>
                <w:kern w:val="0"/>
                <w:sz w:val="24"/>
                <w:szCs w:val="24"/>
                <w:highlight w:val="none"/>
                <w:lang w:val="en-US" w:eastAsia="zh-CN" w:bidi="ar"/>
              </w:rPr>
              <w:t>天。则本项目员工生活垃圾产生量约为</w:t>
            </w:r>
            <w:r>
              <w:rPr>
                <w:rFonts w:hint="eastAsia" w:ascii="Times New Roman" w:hAnsi="Times New Roman" w:eastAsia="宋体" w:cs="Times New Roman"/>
                <w:snapToGrid w:val="0"/>
                <w:color w:val="auto"/>
                <w:kern w:val="0"/>
                <w:sz w:val="24"/>
                <w:szCs w:val="24"/>
                <w:highlight w:val="none"/>
                <w:lang w:val="en-US" w:eastAsia="zh-CN" w:bidi="ar"/>
              </w:rPr>
              <w:t>1.2</w:t>
            </w:r>
            <w:r>
              <w:rPr>
                <w:rFonts w:hint="default" w:ascii="Times New Roman" w:hAnsi="Times New Roman" w:eastAsia="宋体" w:cs="Times New Roman"/>
                <w:snapToGrid w:val="0"/>
                <w:color w:val="auto"/>
                <w:kern w:val="0"/>
                <w:sz w:val="24"/>
                <w:szCs w:val="24"/>
                <w:highlight w:val="none"/>
                <w:lang w:val="en-US" w:eastAsia="zh-CN" w:bidi="ar"/>
              </w:rPr>
              <w:t>吨/年，生活垃圾</w:t>
            </w:r>
            <w:r>
              <w:rPr>
                <w:rFonts w:hint="eastAsia" w:ascii="Times New Roman" w:hAnsi="Times New Roman" w:eastAsia="宋体" w:cs="Times New Roman"/>
                <w:snapToGrid w:val="0"/>
                <w:color w:val="auto"/>
                <w:kern w:val="0"/>
                <w:sz w:val="24"/>
                <w:szCs w:val="24"/>
                <w:highlight w:val="none"/>
                <w:lang w:val="en-US" w:eastAsia="zh-CN" w:bidi="ar"/>
              </w:rPr>
              <w:t>采取</w:t>
            </w:r>
            <w:r>
              <w:rPr>
                <w:rFonts w:hint="default" w:ascii="Times New Roman" w:hAnsi="Times New Roman" w:eastAsia="宋体" w:cs="Times New Roman"/>
                <w:snapToGrid w:val="0"/>
                <w:color w:val="auto"/>
                <w:kern w:val="0"/>
                <w:sz w:val="24"/>
                <w:szCs w:val="24"/>
                <w:highlight w:val="none"/>
                <w:lang w:val="en-US" w:eastAsia="zh-CN" w:bidi="ar"/>
              </w:rPr>
              <w:t>垃圾桶收集后委托当地专业服务机构，签订服务协议，定期进行清运。</w:t>
            </w:r>
          </w:p>
          <w:p w14:paraId="41E9365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(2)边角料、不合格品</w:t>
            </w:r>
          </w:p>
          <w:p w14:paraId="06808DE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项目生产过程中会产生一定量不合格产品和边角料，根据建设单位提供资料，项目不合格产品率约为</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。项目年产塑料筐500吨，则不合格品及边角料产生量为5吨/年。</w:t>
            </w:r>
          </w:p>
          <w:p w14:paraId="5B061F9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(3)废包装材料</w:t>
            </w:r>
          </w:p>
          <w:p w14:paraId="46B3D79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项目原料使用会产生一定量的废包装材料，根据企业提供资料，其产生量约为</w:t>
            </w:r>
            <w:r>
              <w:rPr>
                <w:rFonts w:hint="default" w:ascii="Times New Roman" w:hAnsi="Times New Roman" w:eastAsia="宋体" w:cs="Times New Roman"/>
                <w:snapToGrid w:val="0"/>
                <w:color w:val="auto"/>
                <w:kern w:val="0"/>
                <w:sz w:val="24"/>
                <w:szCs w:val="24"/>
                <w:highlight w:val="none"/>
                <w:lang w:val="en-US" w:eastAsia="zh-CN" w:bidi="ar"/>
              </w:rPr>
              <w:t>0.5</w:t>
            </w:r>
            <w:r>
              <w:rPr>
                <w:rFonts w:hint="eastAsia" w:ascii="Times New Roman" w:hAnsi="Times New Roman" w:eastAsia="宋体" w:cs="Times New Roman"/>
                <w:snapToGrid w:val="0"/>
                <w:color w:val="auto"/>
                <w:kern w:val="0"/>
                <w:sz w:val="24"/>
                <w:szCs w:val="24"/>
                <w:highlight w:val="none"/>
                <w:lang w:val="en-US" w:eastAsia="zh-CN" w:bidi="ar"/>
              </w:rPr>
              <w:t>吨/年，</w:t>
            </w:r>
            <w:r>
              <w:rPr>
                <w:rFonts w:hint="default" w:ascii="Times New Roman" w:hAnsi="Times New Roman" w:eastAsia="宋体" w:cs="Times New Roman"/>
                <w:snapToGrid w:val="0"/>
                <w:color w:val="auto"/>
                <w:kern w:val="0"/>
                <w:sz w:val="24"/>
                <w:szCs w:val="24"/>
                <w:highlight w:val="none"/>
                <w:lang w:val="en-US" w:eastAsia="zh-CN" w:bidi="ar"/>
              </w:rPr>
              <w:t>收集后售卖给附近废品回收站</w:t>
            </w:r>
            <w:r>
              <w:rPr>
                <w:rFonts w:hint="eastAsia" w:ascii="Times New Roman" w:hAnsi="Times New Roman" w:eastAsia="宋体" w:cs="Times New Roman"/>
                <w:snapToGrid w:val="0"/>
                <w:color w:val="auto"/>
                <w:kern w:val="0"/>
                <w:sz w:val="24"/>
                <w:szCs w:val="24"/>
                <w:highlight w:val="none"/>
                <w:lang w:val="en-US" w:eastAsia="zh-CN" w:bidi="ar"/>
              </w:rPr>
              <w:t>。</w:t>
            </w:r>
          </w:p>
          <w:p w14:paraId="416FA30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(4)废液压油</w:t>
            </w:r>
          </w:p>
          <w:p w14:paraId="5728CF3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注塑机采用液压机对注塑过程中进行加压和保压，液压机使用液压油作为介质，因此在保养过程中需对液压油进行更换，一般是每年更换</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次，即每台液压机油箱为</w:t>
            </w:r>
            <w:r>
              <w:rPr>
                <w:rFonts w:hint="default" w:ascii="Times New Roman" w:hAnsi="Times New Roman" w:eastAsia="宋体" w:cs="Times New Roman"/>
                <w:snapToGrid w:val="0"/>
                <w:color w:val="auto"/>
                <w:kern w:val="0"/>
                <w:sz w:val="24"/>
                <w:szCs w:val="24"/>
                <w:highlight w:val="none"/>
                <w:lang w:val="en-US" w:eastAsia="zh-CN" w:bidi="ar"/>
              </w:rPr>
              <w:t>35</w:t>
            </w:r>
            <w:r>
              <w:rPr>
                <w:rFonts w:hint="eastAsia" w:ascii="Times New Roman" w:hAnsi="Times New Roman" w:eastAsia="宋体" w:cs="Times New Roman"/>
                <w:snapToGrid w:val="0"/>
                <w:color w:val="auto"/>
                <w:kern w:val="0"/>
                <w:sz w:val="24"/>
                <w:szCs w:val="24"/>
                <w:highlight w:val="none"/>
                <w:lang w:val="en-US" w:eastAsia="zh-CN" w:bidi="ar"/>
              </w:rPr>
              <w:t>升，项目注塑机20台。因此每年产生的废液压油700升，按密度</w:t>
            </w:r>
            <w:r>
              <w:rPr>
                <w:rFonts w:hint="default" w:ascii="Times New Roman" w:hAnsi="Times New Roman" w:eastAsia="宋体" w:cs="Times New Roman"/>
                <w:snapToGrid w:val="0"/>
                <w:color w:val="auto"/>
                <w:kern w:val="0"/>
                <w:sz w:val="24"/>
                <w:szCs w:val="24"/>
                <w:highlight w:val="none"/>
                <w:lang w:val="en-US" w:eastAsia="zh-CN" w:bidi="ar"/>
              </w:rPr>
              <w:t>0.92</w:t>
            </w:r>
            <w:r>
              <w:rPr>
                <w:rFonts w:hint="eastAsia" w:ascii="Times New Roman" w:hAnsi="Times New Roman" w:eastAsia="宋体" w:cs="Times New Roman"/>
                <w:snapToGrid w:val="0"/>
                <w:color w:val="auto"/>
                <w:kern w:val="0"/>
                <w:sz w:val="24"/>
                <w:szCs w:val="24"/>
                <w:highlight w:val="none"/>
                <w:lang w:val="en-US" w:eastAsia="zh-CN" w:bidi="ar"/>
              </w:rPr>
              <w:t>克/立方米，每年产生的废液压油为</w:t>
            </w:r>
            <w:r>
              <w:rPr>
                <w:rFonts w:hint="default" w:ascii="Times New Roman" w:hAnsi="Times New Roman" w:eastAsia="宋体" w:cs="Times New Roman"/>
                <w:snapToGrid w:val="0"/>
                <w:color w:val="auto"/>
                <w:kern w:val="0"/>
                <w:sz w:val="24"/>
                <w:szCs w:val="24"/>
                <w:highlight w:val="none"/>
                <w:lang w:val="en-US" w:eastAsia="zh-CN" w:bidi="ar"/>
              </w:rPr>
              <w:t>0.644</w:t>
            </w:r>
            <w:r>
              <w:rPr>
                <w:rFonts w:hint="eastAsia" w:ascii="Times New Roman" w:hAnsi="Times New Roman" w:eastAsia="宋体" w:cs="Times New Roman"/>
                <w:snapToGrid w:val="0"/>
                <w:color w:val="auto"/>
                <w:kern w:val="0"/>
                <w:sz w:val="24"/>
                <w:szCs w:val="24"/>
                <w:highlight w:val="none"/>
                <w:lang w:val="en-US" w:eastAsia="zh-CN" w:bidi="ar"/>
              </w:rPr>
              <w:t>吨/年，废液压油属于《国家危险废物名录(</w:t>
            </w:r>
            <w:r>
              <w:rPr>
                <w:rFonts w:hint="default" w:ascii="Times New Roman" w:hAnsi="Times New Roman" w:eastAsia="宋体" w:cs="Times New Roman"/>
                <w:snapToGrid w:val="0"/>
                <w:color w:val="auto"/>
                <w:kern w:val="0"/>
                <w:sz w:val="24"/>
                <w:szCs w:val="24"/>
                <w:highlight w:val="none"/>
                <w:lang w:val="en-US" w:eastAsia="zh-CN" w:bidi="ar"/>
              </w:rPr>
              <w:t>202</w:t>
            </w:r>
            <w:r>
              <w:rPr>
                <w:rFonts w:hint="eastAsia" w:ascii="Times New Roman" w:hAnsi="Times New Roman" w:eastAsia="宋体" w:cs="Times New Roman"/>
                <w:snapToGrid w:val="0"/>
                <w:color w:val="auto"/>
                <w:kern w:val="0"/>
                <w:sz w:val="24"/>
                <w:szCs w:val="24"/>
                <w:highlight w:val="none"/>
                <w:lang w:val="en-US" w:eastAsia="zh-CN" w:bidi="ar"/>
              </w:rPr>
              <w:t>5年版)》</w:t>
            </w:r>
            <w:r>
              <w:rPr>
                <w:rFonts w:hint="default" w:ascii="Times New Roman" w:hAnsi="Times New Roman" w:eastAsia="宋体" w:cs="Times New Roman"/>
                <w:snapToGrid w:val="0"/>
                <w:color w:val="auto"/>
                <w:kern w:val="0"/>
                <w:sz w:val="24"/>
                <w:szCs w:val="24"/>
                <w:highlight w:val="none"/>
                <w:lang w:val="en-US" w:eastAsia="zh-CN" w:bidi="ar"/>
              </w:rPr>
              <w:t>HW08</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900-218-08</w:t>
            </w:r>
            <w:r>
              <w:rPr>
                <w:rFonts w:hint="eastAsia" w:ascii="Times New Roman" w:hAnsi="Times New Roman" w:eastAsia="宋体" w:cs="Times New Roman"/>
                <w:snapToGrid w:val="0"/>
                <w:color w:val="auto"/>
                <w:kern w:val="0"/>
                <w:sz w:val="24"/>
                <w:szCs w:val="24"/>
                <w:highlight w:val="none"/>
                <w:lang w:val="en-US" w:eastAsia="zh-CN" w:bidi="ar"/>
              </w:rPr>
              <w:t>)类危险废物，需定期交由有资质的单位回收处理。</w:t>
            </w:r>
          </w:p>
          <w:p w14:paraId="4B8E315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(5)废液压油桶</w:t>
            </w:r>
          </w:p>
          <w:p w14:paraId="707E502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项目设备更换液压油过程中会产生少量废液压油桶，产生量约为</w:t>
            </w:r>
            <w:r>
              <w:rPr>
                <w:rFonts w:hint="default" w:ascii="Times New Roman" w:hAnsi="Times New Roman" w:eastAsia="宋体" w:cs="Times New Roman"/>
                <w:snapToGrid w:val="0"/>
                <w:color w:val="auto"/>
                <w:kern w:val="0"/>
                <w:sz w:val="24"/>
                <w:szCs w:val="24"/>
                <w:highlight w:val="none"/>
                <w:lang w:val="en-US" w:eastAsia="zh-CN" w:bidi="ar"/>
              </w:rPr>
              <w:t>0.5t/a</w:t>
            </w:r>
            <w:r>
              <w:rPr>
                <w:rFonts w:hint="eastAsia" w:ascii="Times New Roman" w:hAnsi="Times New Roman" w:eastAsia="宋体" w:cs="Times New Roman"/>
                <w:snapToGrid w:val="0"/>
                <w:color w:val="auto"/>
                <w:kern w:val="0"/>
                <w:sz w:val="24"/>
                <w:szCs w:val="24"/>
                <w:highlight w:val="none"/>
                <w:lang w:val="en-US" w:eastAsia="zh-CN" w:bidi="ar"/>
              </w:rPr>
              <w:t>，废液压油属于《国家危险废物名录(</w:t>
            </w:r>
            <w:r>
              <w:rPr>
                <w:rFonts w:hint="default" w:ascii="Times New Roman" w:hAnsi="Times New Roman" w:eastAsia="宋体" w:cs="Times New Roman"/>
                <w:snapToGrid w:val="0"/>
                <w:color w:val="auto"/>
                <w:kern w:val="0"/>
                <w:sz w:val="24"/>
                <w:szCs w:val="24"/>
                <w:highlight w:val="none"/>
                <w:lang w:val="en-US" w:eastAsia="zh-CN" w:bidi="ar"/>
              </w:rPr>
              <w:t>202</w:t>
            </w:r>
            <w:r>
              <w:rPr>
                <w:rFonts w:hint="eastAsia" w:ascii="Times New Roman" w:hAnsi="Times New Roman" w:eastAsia="宋体" w:cs="Times New Roman"/>
                <w:snapToGrid w:val="0"/>
                <w:color w:val="auto"/>
                <w:kern w:val="0"/>
                <w:sz w:val="24"/>
                <w:szCs w:val="24"/>
                <w:highlight w:val="none"/>
                <w:lang w:val="en-US" w:eastAsia="zh-CN" w:bidi="ar"/>
              </w:rPr>
              <w:t>5年版)》</w:t>
            </w:r>
            <w:r>
              <w:rPr>
                <w:rFonts w:hint="default" w:ascii="Times New Roman" w:hAnsi="Times New Roman" w:eastAsia="宋体" w:cs="Times New Roman"/>
                <w:snapToGrid w:val="0"/>
                <w:color w:val="auto"/>
                <w:kern w:val="0"/>
                <w:sz w:val="24"/>
                <w:szCs w:val="24"/>
                <w:highlight w:val="none"/>
                <w:lang w:val="en-US" w:eastAsia="zh-CN" w:bidi="ar"/>
              </w:rPr>
              <w:t>HW49</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900-041-49</w:t>
            </w:r>
            <w:r>
              <w:rPr>
                <w:rFonts w:hint="eastAsia" w:ascii="Times New Roman" w:hAnsi="Times New Roman" w:eastAsia="宋体" w:cs="Times New Roman"/>
                <w:snapToGrid w:val="0"/>
                <w:color w:val="auto"/>
                <w:kern w:val="0"/>
                <w:sz w:val="24"/>
                <w:szCs w:val="24"/>
                <w:highlight w:val="none"/>
                <w:lang w:val="en-US" w:eastAsia="zh-CN" w:bidi="ar"/>
              </w:rPr>
              <w:t>)类危险废物，需定期交由有资质的单位处理处置。</w:t>
            </w:r>
          </w:p>
          <w:p w14:paraId="00021D9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(6)含油抹布及手套</w:t>
            </w:r>
          </w:p>
          <w:p w14:paraId="23F60E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项目运营期维修过程沾染废油的废抹布、废棉纱、废手套等，属于《国家危险废物名录(2025年版)》</w:t>
            </w:r>
            <w:r>
              <w:rPr>
                <w:rFonts w:hint="default" w:ascii="Times New Roman" w:hAnsi="Times New Roman" w:eastAsia="宋体" w:cs="Times New Roman"/>
                <w:snapToGrid w:val="0"/>
                <w:color w:val="auto"/>
                <w:kern w:val="0"/>
                <w:sz w:val="24"/>
                <w:szCs w:val="24"/>
                <w:highlight w:val="none"/>
                <w:lang w:val="en-US" w:eastAsia="zh-CN" w:bidi="ar"/>
              </w:rPr>
              <w:t>HW49</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900-094-49</w:t>
            </w:r>
            <w:r>
              <w:rPr>
                <w:rFonts w:hint="eastAsia" w:ascii="Times New Roman" w:hAnsi="Times New Roman" w:eastAsia="宋体" w:cs="Times New Roman"/>
                <w:snapToGrid w:val="0"/>
                <w:color w:val="auto"/>
                <w:kern w:val="0"/>
                <w:sz w:val="24"/>
                <w:szCs w:val="24"/>
                <w:highlight w:val="none"/>
                <w:lang w:val="en-US" w:eastAsia="zh-CN" w:bidi="ar"/>
              </w:rPr>
              <w:t>)类危险废物，产生量约为</w:t>
            </w:r>
            <w:r>
              <w:rPr>
                <w:rFonts w:hint="default" w:ascii="Times New Roman" w:hAnsi="Times New Roman" w:eastAsia="宋体" w:cs="Times New Roman"/>
                <w:snapToGrid w:val="0"/>
                <w:color w:val="auto"/>
                <w:kern w:val="0"/>
                <w:sz w:val="24"/>
                <w:szCs w:val="24"/>
                <w:highlight w:val="none"/>
                <w:lang w:val="en-US" w:eastAsia="zh-CN" w:bidi="ar"/>
              </w:rPr>
              <w:t>0.0</w:t>
            </w:r>
            <w:r>
              <w:rPr>
                <w:rFonts w:hint="eastAsia" w:ascii="Times New Roman" w:hAnsi="Times New Roman" w:eastAsia="宋体" w:cs="Times New Roman"/>
                <w:snapToGrid w:val="0"/>
                <w:color w:val="auto"/>
                <w:kern w:val="0"/>
                <w:sz w:val="24"/>
                <w:szCs w:val="24"/>
                <w:highlight w:val="none"/>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t/a</w:t>
            </w:r>
            <w:r>
              <w:rPr>
                <w:rFonts w:hint="eastAsia" w:ascii="Times New Roman" w:hAnsi="Times New Roman" w:eastAsia="宋体" w:cs="Times New Roman"/>
                <w:snapToGrid w:val="0"/>
                <w:color w:val="auto"/>
                <w:kern w:val="0"/>
                <w:sz w:val="24"/>
                <w:szCs w:val="24"/>
                <w:highlight w:val="none"/>
                <w:lang w:val="en-US" w:eastAsia="zh-CN" w:bidi="ar"/>
              </w:rPr>
              <w:t>，需定期交由有资质的单位回收处理。</w:t>
            </w:r>
          </w:p>
          <w:p w14:paraId="5B2FA34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(7)</w:t>
            </w:r>
            <w:r>
              <w:rPr>
                <w:rFonts w:hint="default" w:ascii="Times New Roman" w:hAnsi="Times New Roman" w:eastAsia="宋体" w:cs="Times New Roman"/>
                <w:snapToGrid w:val="0"/>
                <w:color w:val="auto"/>
                <w:kern w:val="0"/>
                <w:sz w:val="24"/>
                <w:szCs w:val="24"/>
                <w:highlight w:val="none"/>
                <w:lang w:val="en-US" w:eastAsia="zh-CN" w:bidi="ar"/>
              </w:rPr>
              <w:t>废</w:t>
            </w:r>
            <w:r>
              <w:rPr>
                <w:rFonts w:hint="eastAsia" w:ascii="Times New Roman" w:hAnsi="Times New Roman" w:eastAsia="宋体" w:cs="Times New Roman"/>
                <w:snapToGrid w:val="0"/>
                <w:color w:val="auto"/>
                <w:kern w:val="0"/>
                <w:sz w:val="24"/>
                <w:szCs w:val="24"/>
                <w:highlight w:val="none"/>
                <w:lang w:val="en-US" w:eastAsia="zh-CN" w:bidi="ar"/>
              </w:rPr>
              <w:t>UV灯管</w:t>
            </w:r>
          </w:p>
          <w:p w14:paraId="212F32E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有机废气采用UV光氧催化+活性炭吸附处理，装置内设置有UV紫外线灯管，该灯管含有汞类物质。根据建设单位提供信息，UV灯管需定期更换，年产生量约为0.01吨/年。废UV灯管属于《国家危险废物名录》(2025年版)，HW29(900-023-29)，需定期交由有资质的单位回收处理。</w:t>
            </w:r>
          </w:p>
          <w:p w14:paraId="22362A7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(8)废活性炭</w:t>
            </w:r>
          </w:p>
          <w:p w14:paraId="5A72338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有机废气采用UV光氧催化+活性炭吸附处理，根据处理设施需定期更换活性炭保证吸附效果，平均更换周期为3个月，参考陆良杰、王京刚在《化工环保》2007年05期发表的《挥发性有机物的物化性质与活性炭饱和吸附量的相关性研究》，活性炭对有机废气的饱和吸附量为280</w:t>
            </w:r>
            <w:r>
              <w:rPr>
                <w:rFonts w:hint="eastAsia" w:ascii="Times New Roman" w:hAnsi="Times New Roman" w:eastAsia="宋体" w:cs="Times New Roman"/>
                <w:snapToGrid w:val="0"/>
                <w:color w:val="auto"/>
                <w:kern w:val="0"/>
                <w:sz w:val="24"/>
                <w:szCs w:val="24"/>
                <w:highlight w:val="none"/>
                <w:lang w:val="en-US" w:eastAsia="zh-CN" w:bidi="ar"/>
              </w:rPr>
              <w:t>毫克/克</w:t>
            </w:r>
            <w:r>
              <w:rPr>
                <w:rFonts w:hint="default" w:ascii="Times New Roman" w:hAnsi="Times New Roman" w:eastAsia="宋体" w:cs="Times New Roman"/>
                <w:snapToGrid w:val="0"/>
                <w:color w:val="auto"/>
                <w:kern w:val="0"/>
                <w:sz w:val="24"/>
                <w:szCs w:val="24"/>
                <w:highlight w:val="none"/>
                <w:lang w:val="en-US" w:eastAsia="zh-CN" w:bidi="ar"/>
              </w:rPr>
              <w:t>，项目共设置1套活性炭吸附装置，项目吸附有机废气量约为</w:t>
            </w:r>
            <w:r>
              <w:rPr>
                <w:rFonts w:hint="eastAsia" w:ascii="Times New Roman" w:hAnsi="Times New Roman" w:eastAsia="宋体" w:cs="Times New Roman"/>
                <w:snapToGrid w:val="0"/>
                <w:color w:val="auto"/>
                <w:kern w:val="0"/>
                <w:sz w:val="24"/>
                <w:szCs w:val="24"/>
                <w:highlight w:val="none"/>
                <w:lang w:val="en-US" w:eastAsia="zh-CN" w:bidi="ar"/>
              </w:rPr>
              <w:t>0.259吨/年</w:t>
            </w:r>
            <w:r>
              <w:rPr>
                <w:rFonts w:hint="default" w:ascii="Times New Roman" w:hAnsi="Times New Roman" w:eastAsia="宋体" w:cs="Times New Roman"/>
                <w:snapToGrid w:val="0"/>
                <w:color w:val="auto"/>
                <w:kern w:val="0"/>
                <w:sz w:val="24"/>
                <w:szCs w:val="24"/>
                <w:highlight w:val="none"/>
                <w:lang w:val="en-US" w:eastAsia="zh-CN" w:bidi="ar"/>
              </w:rPr>
              <w:t>，则活性炭用量约为</w:t>
            </w:r>
            <w:r>
              <w:rPr>
                <w:rFonts w:hint="eastAsia" w:ascii="Times New Roman" w:hAnsi="Times New Roman" w:eastAsia="宋体" w:cs="Times New Roman"/>
                <w:snapToGrid w:val="0"/>
                <w:color w:val="auto"/>
                <w:kern w:val="0"/>
                <w:sz w:val="24"/>
                <w:szCs w:val="24"/>
                <w:highlight w:val="none"/>
                <w:lang w:val="en-US" w:eastAsia="zh-CN" w:bidi="ar"/>
              </w:rPr>
              <w:t>0.925吨/年</w:t>
            </w:r>
            <w:r>
              <w:rPr>
                <w:rFonts w:hint="default" w:ascii="Times New Roman" w:hAnsi="Times New Roman" w:eastAsia="宋体" w:cs="Times New Roman"/>
                <w:snapToGrid w:val="0"/>
                <w:color w:val="auto"/>
                <w:kern w:val="0"/>
                <w:sz w:val="24"/>
                <w:szCs w:val="24"/>
                <w:highlight w:val="none"/>
                <w:lang w:val="en-US" w:eastAsia="zh-CN" w:bidi="ar"/>
              </w:rPr>
              <w:t>，废弃活性炭产生量等于活性炭使用量+吸附有机物的量，则项目废活性炭总量约为</w:t>
            </w:r>
            <w:r>
              <w:rPr>
                <w:rFonts w:hint="eastAsia" w:ascii="Times New Roman" w:hAnsi="Times New Roman" w:eastAsia="宋体" w:cs="Times New Roman"/>
                <w:snapToGrid w:val="0"/>
                <w:color w:val="auto"/>
                <w:kern w:val="0"/>
                <w:sz w:val="24"/>
                <w:szCs w:val="24"/>
                <w:highlight w:val="none"/>
                <w:lang w:val="en-US" w:eastAsia="zh-CN" w:bidi="ar"/>
              </w:rPr>
              <w:t>1.184吨/年</w:t>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Times New Roman" w:hAnsi="Times New Roman" w:eastAsia="宋体" w:cs="Times New Roman"/>
                <w:snapToGrid w:val="0"/>
                <w:color w:val="auto"/>
                <w:kern w:val="0"/>
                <w:sz w:val="24"/>
                <w:szCs w:val="24"/>
                <w:highlight w:val="none"/>
                <w:lang w:val="en-US" w:eastAsia="zh-CN" w:bidi="ar"/>
              </w:rPr>
              <w:t>废活性炭属于</w:t>
            </w:r>
            <w:r>
              <w:rPr>
                <w:rFonts w:hint="default" w:ascii="Times New Roman" w:hAnsi="Times New Roman" w:eastAsia="宋体" w:cs="Times New Roman"/>
                <w:snapToGrid w:val="0"/>
                <w:color w:val="auto"/>
                <w:kern w:val="0"/>
                <w:sz w:val="24"/>
                <w:szCs w:val="24"/>
                <w:highlight w:val="none"/>
                <w:lang w:val="en-US" w:eastAsia="zh-CN" w:bidi="ar"/>
              </w:rPr>
              <w:t>《国家危险废物名录》(202</w:t>
            </w:r>
            <w:r>
              <w:rPr>
                <w:rFonts w:hint="eastAsia" w:ascii="Times New Roman" w:hAnsi="Times New Roman" w:eastAsia="宋体" w:cs="Times New Roman"/>
                <w:snapToGrid w:val="0"/>
                <w:color w:val="auto"/>
                <w:kern w:val="0"/>
                <w:sz w:val="24"/>
                <w:szCs w:val="24"/>
                <w:highlight w:val="none"/>
                <w:lang w:val="en-US" w:eastAsia="zh-CN" w:bidi="ar"/>
              </w:rPr>
              <w:t>5</w:t>
            </w:r>
            <w:r>
              <w:rPr>
                <w:rFonts w:hint="default" w:ascii="Times New Roman" w:hAnsi="Times New Roman" w:eastAsia="宋体" w:cs="Times New Roman"/>
                <w:snapToGrid w:val="0"/>
                <w:color w:val="auto"/>
                <w:kern w:val="0"/>
                <w:sz w:val="24"/>
                <w:szCs w:val="24"/>
                <w:highlight w:val="none"/>
                <w:lang w:val="en-US" w:eastAsia="zh-CN" w:bidi="ar"/>
              </w:rPr>
              <w:t>版)，HW49</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900-039-49</w:t>
            </w:r>
            <w:r>
              <w:rPr>
                <w:rFonts w:hint="eastAsia" w:ascii="Times New Roman" w:hAnsi="Times New Roman" w:eastAsia="宋体" w:cs="Times New Roman"/>
                <w:snapToGrid w:val="0"/>
                <w:color w:val="auto"/>
                <w:kern w:val="0"/>
                <w:sz w:val="24"/>
                <w:szCs w:val="24"/>
                <w:highlight w:val="none"/>
                <w:lang w:val="en-US" w:eastAsia="zh-CN" w:bidi="ar"/>
              </w:rPr>
              <w:t>)，需定期交由有资质的单位回收处理。</w:t>
            </w:r>
          </w:p>
          <w:p w14:paraId="7DEBF7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表12  本项目固体废物分析结果一览表</w:t>
            </w:r>
          </w:p>
          <w:tbl>
            <w:tblPr>
              <w:tblStyle w:val="28"/>
              <w:tblW w:w="7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78"/>
              <w:gridCol w:w="594"/>
              <w:gridCol w:w="1083"/>
              <w:gridCol w:w="507"/>
              <w:gridCol w:w="1246"/>
              <w:gridCol w:w="521"/>
              <w:gridCol w:w="689"/>
              <w:gridCol w:w="896"/>
              <w:gridCol w:w="793"/>
            </w:tblGrid>
            <w:tr w14:paraId="6167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vAlign w:val="center"/>
                </w:tcPr>
                <w:p w14:paraId="2EE8642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序号</w:t>
                  </w:r>
                </w:p>
              </w:tc>
              <w:tc>
                <w:tcPr>
                  <w:tcW w:w="1078" w:type="dxa"/>
                  <w:vAlign w:val="center"/>
                </w:tcPr>
                <w:p w14:paraId="2611D24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固废名称</w:t>
                  </w:r>
                </w:p>
              </w:tc>
              <w:tc>
                <w:tcPr>
                  <w:tcW w:w="594" w:type="dxa"/>
                  <w:vAlign w:val="center"/>
                </w:tcPr>
                <w:p w14:paraId="0C5F3B1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属性</w:t>
                  </w:r>
                </w:p>
              </w:tc>
              <w:tc>
                <w:tcPr>
                  <w:tcW w:w="1083" w:type="dxa"/>
                  <w:vAlign w:val="center"/>
                </w:tcPr>
                <w:p w14:paraId="10E4700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产生工序</w:t>
                  </w:r>
                </w:p>
              </w:tc>
              <w:tc>
                <w:tcPr>
                  <w:tcW w:w="507" w:type="dxa"/>
                  <w:vAlign w:val="center"/>
                </w:tcPr>
                <w:p w14:paraId="47C5834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形态</w:t>
                  </w:r>
                </w:p>
              </w:tc>
              <w:tc>
                <w:tcPr>
                  <w:tcW w:w="1246" w:type="dxa"/>
                  <w:vAlign w:val="center"/>
                </w:tcPr>
                <w:p w14:paraId="1F10C28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主要成分</w:t>
                  </w:r>
                </w:p>
              </w:tc>
              <w:tc>
                <w:tcPr>
                  <w:tcW w:w="521" w:type="dxa"/>
                  <w:vAlign w:val="center"/>
                </w:tcPr>
                <w:p w14:paraId="5505E50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危险特性</w:t>
                  </w:r>
                </w:p>
              </w:tc>
              <w:tc>
                <w:tcPr>
                  <w:tcW w:w="689" w:type="dxa"/>
                  <w:vAlign w:val="center"/>
                </w:tcPr>
                <w:p w14:paraId="24C649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废物类别</w:t>
                  </w:r>
                </w:p>
              </w:tc>
              <w:tc>
                <w:tcPr>
                  <w:tcW w:w="896" w:type="dxa"/>
                  <w:vAlign w:val="center"/>
                </w:tcPr>
                <w:p w14:paraId="3ACF296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废物代码</w:t>
                  </w:r>
                </w:p>
              </w:tc>
              <w:tc>
                <w:tcPr>
                  <w:tcW w:w="793" w:type="dxa"/>
                  <w:vAlign w:val="center"/>
                </w:tcPr>
                <w:p w14:paraId="37AF597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估算产生量(吨/年)</w:t>
                  </w:r>
                </w:p>
              </w:tc>
            </w:tr>
            <w:tr w14:paraId="106D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733CCB88">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1</w:t>
                  </w:r>
                </w:p>
              </w:tc>
              <w:tc>
                <w:tcPr>
                  <w:tcW w:w="1078" w:type="dxa"/>
                  <w:shd w:val="clear" w:color="auto" w:fill="auto"/>
                  <w:vAlign w:val="center"/>
                </w:tcPr>
                <w:p w14:paraId="46345E15">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生活垃圾</w:t>
                  </w:r>
                </w:p>
              </w:tc>
              <w:tc>
                <w:tcPr>
                  <w:tcW w:w="594" w:type="dxa"/>
                  <w:vAlign w:val="center"/>
                </w:tcPr>
                <w:p w14:paraId="68A0237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一般固废</w:t>
                  </w:r>
                </w:p>
              </w:tc>
              <w:tc>
                <w:tcPr>
                  <w:tcW w:w="1083" w:type="dxa"/>
                  <w:shd w:val="clear" w:color="auto" w:fill="auto"/>
                  <w:vAlign w:val="center"/>
                </w:tcPr>
                <w:p w14:paraId="2237F77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职工生活</w:t>
                  </w:r>
                </w:p>
              </w:tc>
              <w:tc>
                <w:tcPr>
                  <w:tcW w:w="507" w:type="dxa"/>
                  <w:shd w:val="clear" w:color="auto" w:fill="auto"/>
                  <w:vAlign w:val="center"/>
                </w:tcPr>
                <w:p w14:paraId="30A48FBD">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1246" w:type="dxa"/>
                  <w:shd w:val="clear" w:color="auto" w:fill="auto"/>
                  <w:vAlign w:val="center"/>
                </w:tcPr>
                <w:p w14:paraId="31113332">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纸、瓜皮、果壳等</w:t>
                  </w:r>
                </w:p>
              </w:tc>
              <w:tc>
                <w:tcPr>
                  <w:tcW w:w="521" w:type="dxa"/>
                  <w:vAlign w:val="center"/>
                </w:tcPr>
                <w:p w14:paraId="1C9C3DB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689" w:type="dxa"/>
                  <w:vAlign w:val="center"/>
                </w:tcPr>
                <w:p w14:paraId="2914243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896" w:type="dxa"/>
                  <w:vAlign w:val="center"/>
                </w:tcPr>
                <w:p w14:paraId="3D0FD2B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bidi="ar-SA"/>
                    </w:rPr>
                    <w:t>900-001-SW60</w:t>
                  </w:r>
                </w:p>
              </w:tc>
              <w:tc>
                <w:tcPr>
                  <w:tcW w:w="793" w:type="dxa"/>
                  <w:shd w:val="clear" w:color="auto" w:fill="auto"/>
                  <w:vAlign w:val="center"/>
                </w:tcPr>
                <w:p w14:paraId="42142485">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1.2</w:t>
                  </w:r>
                </w:p>
              </w:tc>
            </w:tr>
            <w:tr w14:paraId="4A79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1FD1CDC4">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w:t>
                  </w:r>
                </w:p>
              </w:tc>
              <w:tc>
                <w:tcPr>
                  <w:tcW w:w="1078" w:type="dxa"/>
                  <w:shd w:val="clear" w:color="auto" w:fill="auto"/>
                  <w:vAlign w:val="center"/>
                </w:tcPr>
                <w:p w14:paraId="4EF95C7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边角料、不合格品</w:t>
                  </w:r>
                </w:p>
              </w:tc>
              <w:tc>
                <w:tcPr>
                  <w:tcW w:w="594" w:type="dxa"/>
                  <w:vAlign w:val="center"/>
                </w:tcPr>
                <w:p w14:paraId="353BB78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一般固废</w:t>
                  </w:r>
                </w:p>
              </w:tc>
              <w:tc>
                <w:tcPr>
                  <w:tcW w:w="1083" w:type="dxa"/>
                  <w:shd w:val="clear" w:color="auto" w:fill="auto"/>
                  <w:vAlign w:val="center"/>
                </w:tcPr>
                <w:p w14:paraId="2DE82BBB">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注塑、检查</w:t>
                  </w:r>
                </w:p>
              </w:tc>
              <w:tc>
                <w:tcPr>
                  <w:tcW w:w="507" w:type="dxa"/>
                  <w:shd w:val="clear" w:color="auto" w:fill="auto"/>
                  <w:vAlign w:val="center"/>
                </w:tcPr>
                <w:p w14:paraId="4208ABBA">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1246" w:type="dxa"/>
                  <w:shd w:val="clear" w:color="auto" w:fill="auto"/>
                  <w:vAlign w:val="center"/>
                </w:tcPr>
                <w:p w14:paraId="17819EB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PP、PE</w:t>
                  </w:r>
                </w:p>
              </w:tc>
              <w:tc>
                <w:tcPr>
                  <w:tcW w:w="521" w:type="dxa"/>
                  <w:vAlign w:val="center"/>
                </w:tcPr>
                <w:p w14:paraId="0FAC5AF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689" w:type="dxa"/>
                  <w:vAlign w:val="center"/>
                </w:tcPr>
                <w:p w14:paraId="7D4FD32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896" w:type="dxa"/>
                  <w:vAlign w:val="center"/>
                </w:tcPr>
                <w:p w14:paraId="2D7AFC4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bidi="ar-SA"/>
                    </w:rPr>
                    <w:t>900-003-SW62</w:t>
                  </w:r>
                </w:p>
              </w:tc>
              <w:tc>
                <w:tcPr>
                  <w:tcW w:w="793" w:type="dxa"/>
                  <w:shd w:val="clear" w:color="auto" w:fill="auto"/>
                  <w:vAlign w:val="center"/>
                </w:tcPr>
                <w:p w14:paraId="39B4021F">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5</w:t>
                  </w:r>
                </w:p>
              </w:tc>
            </w:tr>
            <w:tr w14:paraId="2132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49C4277B">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3</w:t>
                  </w:r>
                </w:p>
              </w:tc>
              <w:tc>
                <w:tcPr>
                  <w:tcW w:w="1078" w:type="dxa"/>
                  <w:shd w:val="clear" w:color="auto" w:fill="auto"/>
                  <w:vAlign w:val="center"/>
                </w:tcPr>
                <w:p w14:paraId="6F7D63B7">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废包装材料</w:t>
                  </w:r>
                </w:p>
              </w:tc>
              <w:tc>
                <w:tcPr>
                  <w:tcW w:w="594" w:type="dxa"/>
                  <w:shd w:val="clear" w:color="auto" w:fill="auto"/>
                  <w:vAlign w:val="center"/>
                </w:tcPr>
                <w:p w14:paraId="13EF8B9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一般固废</w:t>
                  </w:r>
                </w:p>
              </w:tc>
              <w:tc>
                <w:tcPr>
                  <w:tcW w:w="1083" w:type="dxa"/>
                  <w:shd w:val="clear" w:color="auto" w:fill="auto"/>
                  <w:vAlign w:val="center"/>
                </w:tcPr>
                <w:p w14:paraId="7F8449DF">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包装袋、膜</w:t>
                  </w:r>
                </w:p>
              </w:tc>
              <w:tc>
                <w:tcPr>
                  <w:tcW w:w="507" w:type="dxa"/>
                  <w:shd w:val="clear" w:color="auto" w:fill="auto"/>
                  <w:vAlign w:val="center"/>
                </w:tcPr>
                <w:p w14:paraId="59838961">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1246" w:type="dxa"/>
                  <w:shd w:val="clear" w:color="auto" w:fill="auto"/>
                  <w:vAlign w:val="center"/>
                </w:tcPr>
                <w:p w14:paraId="2351CCBD">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塑料</w:t>
                  </w:r>
                </w:p>
              </w:tc>
              <w:tc>
                <w:tcPr>
                  <w:tcW w:w="521" w:type="dxa"/>
                  <w:shd w:val="clear" w:color="auto" w:fill="auto"/>
                  <w:vAlign w:val="center"/>
                </w:tcPr>
                <w:p w14:paraId="46A79DE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689" w:type="dxa"/>
                  <w:shd w:val="clear" w:color="auto" w:fill="auto"/>
                  <w:vAlign w:val="center"/>
                </w:tcPr>
                <w:p w14:paraId="0ABA63E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w:t>
                  </w:r>
                </w:p>
              </w:tc>
              <w:tc>
                <w:tcPr>
                  <w:tcW w:w="896" w:type="dxa"/>
                  <w:shd w:val="clear" w:color="auto" w:fill="auto"/>
                  <w:vAlign w:val="center"/>
                </w:tcPr>
                <w:p w14:paraId="0BCEF3D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bidi="ar-SA"/>
                    </w:rPr>
                    <w:t>900-002-SW62</w:t>
                  </w:r>
                </w:p>
              </w:tc>
              <w:tc>
                <w:tcPr>
                  <w:tcW w:w="793" w:type="dxa"/>
                  <w:shd w:val="clear" w:color="auto" w:fill="auto"/>
                  <w:vAlign w:val="center"/>
                </w:tcPr>
                <w:p w14:paraId="2E603091">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w:t>
                  </w:r>
                </w:p>
              </w:tc>
            </w:tr>
            <w:tr w14:paraId="6324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22964CFD">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4</w:t>
                  </w:r>
                </w:p>
              </w:tc>
              <w:tc>
                <w:tcPr>
                  <w:tcW w:w="1078" w:type="dxa"/>
                  <w:shd w:val="clear" w:color="auto" w:fill="auto"/>
                  <w:vAlign w:val="center"/>
                </w:tcPr>
                <w:p w14:paraId="51A533F1">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废液压油</w:t>
                  </w:r>
                </w:p>
              </w:tc>
              <w:tc>
                <w:tcPr>
                  <w:tcW w:w="594" w:type="dxa"/>
                  <w:shd w:val="clear" w:color="auto" w:fill="auto"/>
                  <w:vAlign w:val="center"/>
                </w:tcPr>
                <w:p w14:paraId="61D22A7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危险废物</w:t>
                  </w:r>
                </w:p>
              </w:tc>
              <w:tc>
                <w:tcPr>
                  <w:tcW w:w="1083" w:type="dxa"/>
                  <w:shd w:val="clear" w:color="auto" w:fill="auto"/>
                  <w:vAlign w:val="center"/>
                </w:tcPr>
                <w:p w14:paraId="66ECDBF7">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设备维护</w:t>
                  </w:r>
                </w:p>
              </w:tc>
              <w:tc>
                <w:tcPr>
                  <w:tcW w:w="507" w:type="dxa"/>
                  <w:shd w:val="clear" w:color="auto" w:fill="auto"/>
                  <w:vAlign w:val="center"/>
                </w:tcPr>
                <w:p w14:paraId="74CCED6B">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液</w:t>
                  </w:r>
                </w:p>
              </w:tc>
              <w:tc>
                <w:tcPr>
                  <w:tcW w:w="1246" w:type="dxa"/>
                  <w:shd w:val="clear" w:color="auto" w:fill="auto"/>
                  <w:vAlign w:val="center"/>
                </w:tcPr>
                <w:p w14:paraId="096B655A">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油类物质</w:t>
                  </w:r>
                </w:p>
              </w:tc>
              <w:tc>
                <w:tcPr>
                  <w:tcW w:w="521" w:type="dxa"/>
                  <w:shd w:val="clear" w:color="auto" w:fill="auto"/>
                  <w:vAlign w:val="center"/>
                </w:tcPr>
                <w:p w14:paraId="73D6D35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T,I</w:t>
                  </w:r>
                </w:p>
              </w:tc>
              <w:tc>
                <w:tcPr>
                  <w:tcW w:w="689" w:type="dxa"/>
                  <w:shd w:val="clear" w:color="auto" w:fill="auto"/>
                  <w:vAlign w:val="center"/>
                </w:tcPr>
                <w:p w14:paraId="11D28F7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HW08</w:t>
                  </w:r>
                </w:p>
              </w:tc>
              <w:tc>
                <w:tcPr>
                  <w:tcW w:w="896" w:type="dxa"/>
                  <w:shd w:val="clear" w:color="auto" w:fill="auto"/>
                  <w:vAlign w:val="center"/>
                </w:tcPr>
                <w:p w14:paraId="350353A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900-218-08</w:t>
                  </w:r>
                </w:p>
              </w:tc>
              <w:tc>
                <w:tcPr>
                  <w:tcW w:w="793" w:type="dxa"/>
                  <w:shd w:val="clear" w:color="auto" w:fill="auto"/>
                  <w:vAlign w:val="center"/>
                </w:tcPr>
                <w:p w14:paraId="511E4313">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0.644</w:t>
                  </w:r>
                </w:p>
              </w:tc>
            </w:tr>
            <w:tr w14:paraId="36FA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317D9695">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5</w:t>
                  </w:r>
                </w:p>
              </w:tc>
              <w:tc>
                <w:tcPr>
                  <w:tcW w:w="1078" w:type="dxa"/>
                  <w:shd w:val="clear" w:color="auto" w:fill="auto"/>
                  <w:vAlign w:val="center"/>
                </w:tcPr>
                <w:p w14:paraId="78E8B4E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废油桶</w:t>
                  </w:r>
                </w:p>
              </w:tc>
              <w:tc>
                <w:tcPr>
                  <w:tcW w:w="594" w:type="dxa"/>
                  <w:shd w:val="clear" w:color="auto" w:fill="auto"/>
                  <w:vAlign w:val="center"/>
                </w:tcPr>
                <w:p w14:paraId="784F7CE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危险废物</w:t>
                  </w:r>
                </w:p>
              </w:tc>
              <w:tc>
                <w:tcPr>
                  <w:tcW w:w="1083" w:type="dxa"/>
                  <w:shd w:val="clear" w:color="auto" w:fill="auto"/>
                  <w:vAlign w:val="center"/>
                </w:tcPr>
                <w:p w14:paraId="6C53EBDE">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设备维护</w:t>
                  </w:r>
                </w:p>
              </w:tc>
              <w:tc>
                <w:tcPr>
                  <w:tcW w:w="507" w:type="dxa"/>
                  <w:shd w:val="clear" w:color="auto" w:fill="auto"/>
                  <w:vAlign w:val="center"/>
                </w:tcPr>
                <w:p w14:paraId="17463304">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1246" w:type="dxa"/>
                  <w:shd w:val="clear" w:color="auto" w:fill="auto"/>
                  <w:vAlign w:val="center"/>
                </w:tcPr>
                <w:p w14:paraId="0D4D7209">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金属、油</w:t>
                  </w:r>
                </w:p>
              </w:tc>
              <w:tc>
                <w:tcPr>
                  <w:tcW w:w="521" w:type="dxa"/>
                  <w:shd w:val="clear" w:color="auto" w:fill="auto"/>
                  <w:vAlign w:val="center"/>
                </w:tcPr>
                <w:p w14:paraId="45C3F24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T,I</w:t>
                  </w:r>
                </w:p>
              </w:tc>
              <w:tc>
                <w:tcPr>
                  <w:tcW w:w="689" w:type="dxa"/>
                  <w:shd w:val="clear" w:color="auto" w:fill="auto"/>
                  <w:vAlign w:val="center"/>
                </w:tcPr>
                <w:p w14:paraId="4830E77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HW49</w:t>
                  </w:r>
                </w:p>
              </w:tc>
              <w:tc>
                <w:tcPr>
                  <w:tcW w:w="896" w:type="dxa"/>
                  <w:shd w:val="clear" w:color="auto" w:fill="auto"/>
                  <w:vAlign w:val="center"/>
                </w:tcPr>
                <w:p w14:paraId="3739311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900-041-49</w:t>
                  </w:r>
                </w:p>
              </w:tc>
              <w:tc>
                <w:tcPr>
                  <w:tcW w:w="793" w:type="dxa"/>
                  <w:shd w:val="clear" w:color="auto" w:fill="auto"/>
                  <w:vAlign w:val="center"/>
                </w:tcPr>
                <w:p w14:paraId="5A430B4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w:t>
                  </w:r>
                </w:p>
              </w:tc>
            </w:tr>
            <w:tr w14:paraId="2719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13298CC7">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6</w:t>
                  </w:r>
                </w:p>
              </w:tc>
              <w:tc>
                <w:tcPr>
                  <w:tcW w:w="1078" w:type="dxa"/>
                  <w:shd w:val="clear" w:color="auto" w:fill="auto"/>
                  <w:vAlign w:val="center"/>
                </w:tcPr>
                <w:p w14:paraId="4A63F464">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含油抹布及手套</w:t>
                  </w:r>
                </w:p>
              </w:tc>
              <w:tc>
                <w:tcPr>
                  <w:tcW w:w="594" w:type="dxa"/>
                  <w:shd w:val="clear" w:color="auto" w:fill="auto"/>
                  <w:vAlign w:val="center"/>
                </w:tcPr>
                <w:p w14:paraId="7D8A30F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危险废物</w:t>
                  </w:r>
                </w:p>
              </w:tc>
              <w:tc>
                <w:tcPr>
                  <w:tcW w:w="1083" w:type="dxa"/>
                  <w:shd w:val="clear" w:color="auto" w:fill="auto"/>
                  <w:vAlign w:val="center"/>
                </w:tcPr>
                <w:p w14:paraId="2B58E300">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设备维护</w:t>
                  </w:r>
                </w:p>
              </w:tc>
              <w:tc>
                <w:tcPr>
                  <w:tcW w:w="507" w:type="dxa"/>
                  <w:shd w:val="clear" w:color="auto" w:fill="auto"/>
                  <w:vAlign w:val="center"/>
                </w:tcPr>
                <w:p w14:paraId="6E2B70DD">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1246" w:type="dxa"/>
                  <w:shd w:val="clear" w:color="auto" w:fill="auto"/>
                  <w:vAlign w:val="center"/>
                </w:tcPr>
                <w:p w14:paraId="05CC5100">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油类物质</w:t>
                  </w:r>
                </w:p>
              </w:tc>
              <w:tc>
                <w:tcPr>
                  <w:tcW w:w="521" w:type="dxa"/>
                  <w:shd w:val="clear" w:color="auto" w:fill="auto"/>
                  <w:vAlign w:val="center"/>
                </w:tcPr>
                <w:p w14:paraId="1B8FEF6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T,In</w:t>
                  </w:r>
                </w:p>
              </w:tc>
              <w:tc>
                <w:tcPr>
                  <w:tcW w:w="689" w:type="dxa"/>
                  <w:shd w:val="clear" w:color="auto" w:fill="auto"/>
                  <w:vAlign w:val="center"/>
                </w:tcPr>
                <w:p w14:paraId="6557043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HW49</w:t>
                  </w:r>
                </w:p>
              </w:tc>
              <w:tc>
                <w:tcPr>
                  <w:tcW w:w="896" w:type="dxa"/>
                  <w:shd w:val="clear" w:color="auto" w:fill="auto"/>
                  <w:vAlign w:val="center"/>
                </w:tcPr>
                <w:p w14:paraId="3D29B28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w:t>
                  </w:r>
                  <w:r>
                    <w:rPr>
                      <w:rFonts w:hint="eastAsia" w:ascii="Times New Roman" w:hAnsi="Times New Roman" w:eastAsia="宋体" w:cs="Times New Roman"/>
                      <w:color w:val="auto"/>
                      <w:sz w:val="21"/>
                      <w:szCs w:val="21"/>
                      <w:highlight w:val="none"/>
                      <w:vertAlign w:val="baseline"/>
                      <w:lang w:val="en-US" w:eastAsia="zh-CN" w:bidi="ar-SA"/>
                    </w:rPr>
                    <w:t>094</w:t>
                  </w:r>
                  <w:r>
                    <w:rPr>
                      <w:rFonts w:hint="default" w:ascii="Times New Roman" w:hAnsi="Times New Roman" w:eastAsia="宋体" w:cs="Times New Roman"/>
                      <w:color w:val="auto"/>
                      <w:sz w:val="21"/>
                      <w:szCs w:val="21"/>
                      <w:highlight w:val="none"/>
                      <w:vertAlign w:val="baseline"/>
                      <w:lang w:val="en-US" w:eastAsia="zh-CN" w:bidi="ar-SA"/>
                    </w:rPr>
                    <w:t>-49</w:t>
                  </w:r>
                </w:p>
              </w:tc>
              <w:tc>
                <w:tcPr>
                  <w:tcW w:w="793" w:type="dxa"/>
                  <w:shd w:val="clear" w:color="auto" w:fill="auto"/>
                  <w:vAlign w:val="center"/>
                </w:tcPr>
                <w:p w14:paraId="63BDA960">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0.02</w:t>
                  </w:r>
                </w:p>
              </w:tc>
            </w:tr>
            <w:tr w14:paraId="6FAF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471B7B48">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7</w:t>
                  </w:r>
                </w:p>
              </w:tc>
              <w:tc>
                <w:tcPr>
                  <w:tcW w:w="1078" w:type="dxa"/>
                  <w:shd w:val="clear" w:color="auto" w:fill="auto"/>
                  <w:vAlign w:val="center"/>
                </w:tcPr>
                <w:p w14:paraId="3695FC3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废UV灯管</w:t>
                  </w:r>
                </w:p>
              </w:tc>
              <w:tc>
                <w:tcPr>
                  <w:tcW w:w="594" w:type="dxa"/>
                  <w:shd w:val="clear" w:color="auto" w:fill="auto"/>
                  <w:vAlign w:val="center"/>
                </w:tcPr>
                <w:p w14:paraId="28A9710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危险废物</w:t>
                  </w:r>
                </w:p>
              </w:tc>
              <w:tc>
                <w:tcPr>
                  <w:tcW w:w="1083" w:type="dxa"/>
                  <w:shd w:val="clear" w:color="auto" w:fill="auto"/>
                  <w:vAlign w:val="center"/>
                </w:tcPr>
                <w:p w14:paraId="22746E9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废气处理</w:t>
                  </w:r>
                </w:p>
              </w:tc>
              <w:tc>
                <w:tcPr>
                  <w:tcW w:w="507" w:type="dxa"/>
                  <w:shd w:val="clear" w:color="auto" w:fill="auto"/>
                  <w:vAlign w:val="center"/>
                </w:tcPr>
                <w:p w14:paraId="78D41F81">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1246" w:type="dxa"/>
                  <w:shd w:val="clear" w:color="auto" w:fill="auto"/>
                  <w:vAlign w:val="center"/>
                </w:tcPr>
                <w:p w14:paraId="4244E602">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含汞</w:t>
                  </w:r>
                </w:p>
              </w:tc>
              <w:tc>
                <w:tcPr>
                  <w:tcW w:w="521" w:type="dxa"/>
                  <w:shd w:val="clear" w:color="auto" w:fill="auto"/>
                  <w:vAlign w:val="center"/>
                </w:tcPr>
                <w:p w14:paraId="238763E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T</w:t>
                  </w:r>
                </w:p>
              </w:tc>
              <w:tc>
                <w:tcPr>
                  <w:tcW w:w="689" w:type="dxa"/>
                  <w:shd w:val="clear" w:color="auto" w:fill="auto"/>
                  <w:vAlign w:val="center"/>
                </w:tcPr>
                <w:p w14:paraId="26DE5A0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w:t>
                  </w:r>
                  <w:r>
                    <w:rPr>
                      <w:rFonts w:hint="eastAsia" w:ascii="Times New Roman" w:hAnsi="Times New Roman" w:eastAsia="宋体" w:cs="Times New Roman"/>
                      <w:color w:val="auto"/>
                      <w:sz w:val="21"/>
                      <w:szCs w:val="21"/>
                      <w:highlight w:val="none"/>
                      <w:vertAlign w:val="baseline"/>
                      <w:lang w:val="en-US" w:eastAsia="zh-CN" w:bidi="ar-SA"/>
                    </w:rPr>
                    <w:t>2</w:t>
                  </w:r>
                  <w:r>
                    <w:rPr>
                      <w:rFonts w:hint="default" w:ascii="Times New Roman" w:hAnsi="Times New Roman" w:eastAsia="宋体" w:cs="Times New Roman"/>
                      <w:color w:val="auto"/>
                      <w:sz w:val="21"/>
                      <w:szCs w:val="21"/>
                      <w:highlight w:val="none"/>
                      <w:vertAlign w:val="baseline"/>
                      <w:lang w:val="en-US" w:eastAsia="zh-CN" w:bidi="ar-SA"/>
                    </w:rPr>
                    <w:t>9</w:t>
                  </w:r>
                </w:p>
              </w:tc>
              <w:tc>
                <w:tcPr>
                  <w:tcW w:w="896" w:type="dxa"/>
                  <w:shd w:val="clear" w:color="auto" w:fill="auto"/>
                  <w:vAlign w:val="center"/>
                </w:tcPr>
                <w:p w14:paraId="647CE0F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w:t>
                  </w:r>
                  <w:r>
                    <w:rPr>
                      <w:rFonts w:hint="eastAsia" w:ascii="Times New Roman" w:hAnsi="Times New Roman" w:eastAsia="宋体" w:cs="Times New Roman"/>
                      <w:color w:val="auto"/>
                      <w:sz w:val="21"/>
                      <w:szCs w:val="21"/>
                      <w:highlight w:val="none"/>
                      <w:vertAlign w:val="baseline"/>
                      <w:lang w:val="en-US" w:eastAsia="zh-CN" w:bidi="ar-SA"/>
                    </w:rPr>
                    <w:t>-023-29</w:t>
                  </w:r>
                </w:p>
              </w:tc>
              <w:tc>
                <w:tcPr>
                  <w:tcW w:w="793" w:type="dxa"/>
                  <w:shd w:val="clear" w:color="auto" w:fill="auto"/>
                  <w:vAlign w:val="center"/>
                </w:tcPr>
                <w:p w14:paraId="5CB5B4BD">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w:t>
                  </w: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.01</w:t>
                  </w:r>
                </w:p>
              </w:tc>
            </w:tr>
            <w:tr w14:paraId="1298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dxa"/>
                  <w:shd w:val="clear" w:color="auto" w:fill="auto"/>
                  <w:vAlign w:val="center"/>
                </w:tcPr>
                <w:p w14:paraId="0ADCF126">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8</w:t>
                  </w:r>
                </w:p>
              </w:tc>
              <w:tc>
                <w:tcPr>
                  <w:tcW w:w="1078" w:type="dxa"/>
                  <w:shd w:val="clear" w:color="auto" w:fill="auto"/>
                  <w:vAlign w:val="center"/>
                </w:tcPr>
                <w:p w14:paraId="0F720735">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废活性炭</w:t>
                  </w:r>
                </w:p>
              </w:tc>
              <w:tc>
                <w:tcPr>
                  <w:tcW w:w="594" w:type="dxa"/>
                  <w:shd w:val="clear" w:color="auto" w:fill="auto"/>
                  <w:vAlign w:val="center"/>
                </w:tcPr>
                <w:p w14:paraId="3B7EFD9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危险废物</w:t>
                  </w:r>
                </w:p>
              </w:tc>
              <w:tc>
                <w:tcPr>
                  <w:tcW w:w="1083" w:type="dxa"/>
                  <w:shd w:val="clear" w:color="auto" w:fill="auto"/>
                  <w:vAlign w:val="center"/>
                </w:tcPr>
                <w:p w14:paraId="476E57CA">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废气处理</w:t>
                  </w:r>
                </w:p>
              </w:tc>
              <w:tc>
                <w:tcPr>
                  <w:tcW w:w="507" w:type="dxa"/>
                  <w:shd w:val="clear" w:color="auto" w:fill="auto"/>
                  <w:vAlign w:val="center"/>
                </w:tcPr>
                <w:p w14:paraId="3B60311E">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1246" w:type="dxa"/>
                  <w:shd w:val="clear" w:color="auto" w:fill="auto"/>
                  <w:vAlign w:val="center"/>
                </w:tcPr>
                <w:p w14:paraId="68726A03">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活性炭</w:t>
                  </w:r>
                </w:p>
              </w:tc>
              <w:tc>
                <w:tcPr>
                  <w:tcW w:w="521" w:type="dxa"/>
                  <w:shd w:val="clear" w:color="auto" w:fill="auto"/>
                  <w:vAlign w:val="center"/>
                </w:tcPr>
                <w:p w14:paraId="4011E1C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T</w:t>
                  </w:r>
                </w:p>
              </w:tc>
              <w:tc>
                <w:tcPr>
                  <w:tcW w:w="689" w:type="dxa"/>
                  <w:shd w:val="clear" w:color="auto" w:fill="auto"/>
                  <w:vAlign w:val="center"/>
                </w:tcPr>
                <w:p w14:paraId="55011DD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HW49</w:t>
                  </w:r>
                </w:p>
              </w:tc>
              <w:tc>
                <w:tcPr>
                  <w:tcW w:w="896" w:type="dxa"/>
                  <w:vAlign w:val="center"/>
                </w:tcPr>
                <w:p w14:paraId="7A5171A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900-039-49</w:t>
                  </w:r>
                </w:p>
              </w:tc>
              <w:tc>
                <w:tcPr>
                  <w:tcW w:w="793" w:type="dxa"/>
                  <w:shd w:val="clear" w:color="auto" w:fill="auto"/>
                  <w:vAlign w:val="center"/>
                </w:tcPr>
                <w:p w14:paraId="18326750">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1.184</w:t>
                  </w:r>
                </w:p>
              </w:tc>
            </w:tr>
          </w:tbl>
          <w:p w14:paraId="340978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 xml:space="preserve">表13  本项目危险废物汇总表 </w:t>
            </w:r>
          </w:p>
          <w:tbl>
            <w:tblPr>
              <w:tblStyle w:val="28"/>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71"/>
              <w:gridCol w:w="665"/>
              <w:gridCol w:w="665"/>
              <w:gridCol w:w="665"/>
              <w:gridCol w:w="864"/>
              <w:gridCol w:w="466"/>
              <w:gridCol w:w="665"/>
              <w:gridCol w:w="665"/>
              <w:gridCol w:w="665"/>
              <w:gridCol w:w="584"/>
              <w:gridCol w:w="669"/>
            </w:tblGrid>
            <w:tr w14:paraId="43BA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dxa"/>
                  <w:vAlign w:val="center"/>
                </w:tcPr>
                <w:p w14:paraId="17A1F06A">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序号</w:t>
                  </w:r>
                </w:p>
              </w:tc>
              <w:tc>
                <w:tcPr>
                  <w:tcW w:w="871" w:type="dxa"/>
                  <w:vAlign w:val="center"/>
                </w:tcPr>
                <w:p w14:paraId="59E1E20A">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危险废物名称</w:t>
                  </w:r>
                </w:p>
              </w:tc>
              <w:tc>
                <w:tcPr>
                  <w:tcW w:w="665" w:type="dxa"/>
                  <w:vAlign w:val="center"/>
                </w:tcPr>
                <w:p w14:paraId="1F93B425">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危险废物类别</w:t>
                  </w:r>
                </w:p>
              </w:tc>
              <w:tc>
                <w:tcPr>
                  <w:tcW w:w="665" w:type="dxa"/>
                  <w:vAlign w:val="center"/>
                </w:tcPr>
                <w:p w14:paraId="6BC910DA">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危险废物代码</w:t>
                  </w:r>
                </w:p>
              </w:tc>
              <w:tc>
                <w:tcPr>
                  <w:tcW w:w="665" w:type="dxa"/>
                  <w:vAlign w:val="center"/>
                </w:tcPr>
                <w:p w14:paraId="3B5A8929">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产生量(吨/年)</w:t>
                  </w:r>
                </w:p>
              </w:tc>
              <w:tc>
                <w:tcPr>
                  <w:tcW w:w="864" w:type="dxa"/>
                  <w:vAlign w:val="center"/>
                </w:tcPr>
                <w:p w14:paraId="342227F6">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产生工序及装置</w:t>
                  </w:r>
                </w:p>
              </w:tc>
              <w:tc>
                <w:tcPr>
                  <w:tcW w:w="466" w:type="dxa"/>
                  <w:vAlign w:val="center"/>
                </w:tcPr>
                <w:p w14:paraId="6892B78D">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形态</w:t>
                  </w:r>
                </w:p>
              </w:tc>
              <w:tc>
                <w:tcPr>
                  <w:tcW w:w="665" w:type="dxa"/>
                  <w:vAlign w:val="center"/>
                </w:tcPr>
                <w:p w14:paraId="37F5E529">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主要成分</w:t>
                  </w:r>
                </w:p>
              </w:tc>
              <w:tc>
                <w:tcPr>
                  <w:tcW w:w="665" w:type="dxa"/>
                  <w:vAlign w:val="center"/>
                </w:tcPr>
                <w:p w14:paraId="4C83D961">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有害成分</w:t>
                  </w:r>
                </w:p>
              </w:tc>
              <w:tc>
                <w:tcPr>
                  <w:tcW w:w="665" w:type="dxa"/>
                  <w:vAlign w:val="center"/>
                </w:tcPr>
                <w:p w14:paraId="1D97CB6E">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产废周期</w:t>
                  </w:r>
                </w:p>
              </w:tc>
              <w:tc>
                <w:tcPr>
                  <w:tcW w:w="584" w:type="dxa"/>
                  <w:vAlign w:val="center"/>
                </w:tcPr>
                <w:p w14:paraId="7D3DCB08">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危险特性</w:t>
                  </w:r>
                </w:p>
              </w:tc>
              <w:tc>
                <w:tcPr>
                  <w:tcW w:w="669" w:type="dxa"/>
                  <w:vAlign w:val="center"/>
                </w:tcPr>
                <w:p w14:paraId="5C042A2C">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污染防治措施</w:t>
                  </w:r>
                </w:p>
              </w:tc>
            </w:tr>
            <w:tr w14:paraId="5040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dxa"/>
                  <w:vAlign w:val="center"/>
                </w:tcPr>
                <w:p w14:paraId="6AB3D25A">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1</w:t>
                  </w:r>
                </w:p>
              </w:tc>
              <w:tc>
                <w:tcPr>
                  <w:tcW w:w="871" w:type="dxa"/>
                  <w:shd w:val="clear" w:color="auto" w:fill="auto"/>
                  <w:vAlign w:val="center"/>
                </w:tcPr>
                <w:p w14:paraId="4930D5A5">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废液压油</w:t>
                  </w:r>
                </w:p>
              </w:tc>
              <w:tc>
                <w:tcPr>
                  <w:tcW w:w="665" w:type="dxa"/>
                  <w:shd w:val="clear" w:color="auto" w:fill="auto"/>
                  <w:vAlign w:val="center"/>
                </w:tcPr>
                <w:p w14:paraId="5238D7C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HW08</w:t>
                  </w:r>
                </w:p>
              </w:tc>
              <w:tc>
                <w:tcPr>
                  <w:tcW w:w="665" w:type="dxa"/>
                  <w:shd w:val="clear" w:color="auto" w:fill="auto"/>
                  <w:vAlign w:val="center"/>
                </w:tcPr>
                <w:p w14:paraId="7F34BC8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900-218-08</w:t>
                  </w:r>
                </w:p>
              </w:tc>
              <w:tc>
                <w:tcPr>
                  <w:tcW w:w="665" w:type="dxa"/>
                  <w:shd w:val="clear" w:color="auto" w:fill="auto"/>
                  <w:vAlign w:val="center"/>
                </w:tcPr>
                <w:p w14:paraId="6AA78A76">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0.644</w:t>
                  </w:r>
                </w:p>
              </w:tc>
              <w:tc>
                <w:tcPr>
                  <w:tcW w:w="864" w:type="dxa"/>
                  <w:shd w:val="clear" w:color="auto" w:fill="auto"/>
                  <w:vAlign w:val="center"/>
                </w:tcPr>
                <w:p w14:paraId="692BE44E">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设备维护</w:t>
                  </w:r>
                </w:p>
              </w:tc>
              <w:tc>
                <w:tcPr>
                  <w:tcW w:w="466" w:type="dxa"/>
                  <w:shd w:val="clear" w:color="auto" w:fill="auto"/>
                  <w:vAlign w:val="center"/>
                </w:tcPr>
                <w:p w14:paraId="7B58F878">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液</w:t>
                  </w:r>
                </w:p>
              </w:tc>
              <w:tc>
                <w:tcPr>
                  <w:tcW w:w="665" w:type="dxa"/>
                  <w:shd w:val="clear" w:color="auto" w:fill="auto"/>
                  <w:vAlign w:val="center"/>
                </w:tcPr>
                <w:p w14:paraId="49104268">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油类物质</w:t>
                  </w:r>
                </w:p>
              </w:tc>
              <w:tc>
                <w:tcPr>
                  <w:tcW w:w="665" w:type="dxa"/>
                  <w:shd w:val="clear" w:color="auto" w:fill="auto"/>
                  <w:vAlign w:val="center"/>
                </w:tcPr>
                <w:p w14:paraId="70712C6F">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油类物质</w:t>
                  </w:r>
                </w:p>
              </w:tc>
              <w:tc>
                <w:tcPr>
                  <w:tcW w:w="665" w:type="dxa"/>
                  <w:vAlign w:val="center"/>
                </w:tcPr>
                <w:p w14:paraId="40C525E3">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每季度</w:t>
                  </w:r>
                </w:p>
              </w:tc>
              <w:tc>
                <w:tcPr>
                  <w:tcW w:w="584" w:type="dxa"/>
                  <w:shd w:val="clear" w:color="auto" w:fill="auto"/>
                  <w:vAlign w:val="center"/>
                </w:tcPr>
                <w:p w14:paraId="70346E5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T,I</w:t>
                  </w:r>
                </w:p>
              </w:tc>
              <w:tc>
                <w:tcPr>
                  <w:tcW w:w="669" w:type="dxa"/>
                  <w:vMerge w:val="restart"/>
                  <w:vAlign w:val="center"/>
                </w:tcPr>
                <w:p w14:paraId="7F601706">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暂存危废暂存间，委托有资质单位处置</w:t>
                  </w:r>
                </w:p>
              </w:tc>
            </w:tr>
            <w:tr w14:paraId="1236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dxa"/>
                  <w:vAlign w:val="center"/>
                </w:tcPr>
                <w:p w14:paraId="363BEEA7">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w:t>
                  </w:r>
                </w:p>
              </w:tc>
              <w:tc>
                <w:tcPr>
                  <w:tcW w:w="871" w:type="dxa"/>
                  <w:shd w:val="clear" w:color="auto" w:fill="auto"/>
                  <w:vAlign w:val="center"/>
                </w:tcPr>
                <w:p w14:paraId="766D839D">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废油桶</w:t>
                  </w:r>
                </w:p>
              </w:tc>
              <w:tc>
                <w:tcPr>
                  <w:tcW w:w="665" w:type="dxa"/>
                  <w:shd w:val="clear" w:color="auto" w:fill="auto"/>
                  <w:vAlign w:val="center"/>
                </w:tcPr>
                <w:p w14:paraId="6BC8A5E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HW49</w:t>
                  </w:r>
                </w:p>
              </w:tc>
              <w:tc>
                <w:tcPr>
                  <w:tcW w:w="665" w:type="dxa"/>
                  <w:shd w:val="clear" w:color="auto" w:fill="auto"/>
                  <w:vAlign w:val="center"/>
                </w:tcPr>
                <w:p w14:paraId="384D6AA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900-041-49</w:t>
                  </w:r>
                </w:p>
              </w:tc>
              <w:tc>
                <w:tcPr>
                  <w:tcW w:w="665" w:type="dxa"/>
                  <w:shd w:val="clear" w:color="auto" w:fill="auto"/>
                  <w:vAlign w:val="center"/>
                </w:tcPr>
                <w:p w14:paraId="68100CB9">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0.5</w:t>
                  </w:r>
                </w:p>
              </w:tc>
              <w:tc>
                <w:tcPr>
                  <w:tcW w:w="864" w:type="dxa"/>
                  <w:shd w:val="clear" w:color="auto" w:fill="auto"/>
                  <w:vAlign w:val="center"/>
                </w:tcPr>
                <w:p w14:paraId="259CDABC">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设备维护</w:t>
                  </w:r>
                </w:p>
              </w:tc>
              <w:tc>
                <w:tcPr>
                  <w:tcW w:w="466" w:type="dxa"/>
                  <w:shd w:val="clear" w:color="auto" w:fill="auto"/>
                  <w:vAlign w:val="center"/>
                </w:tcPr>
                <w:p w14:paraId="433E6001">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665" w:type="dxa"/>
                  <w:shd w:val="clear" w:color="auto" w:fill="auto"/>
                  <w:vAlign w:val="center"/>
                </w:tcPr>
                <w:p w14:paraId="2EEBCF61">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金属、油</w:t>
                  </w:r>
                </w:p>
              </w:tc>
              <w:tc>
                <w:tcPr>
                  <w:tcW w:w="665" w:type="dxa"/>
                  <w:shd w:val="clear" w:color="auto" w:fill="auto"/>
                  <w:vAlign w:val="center"/>
                </w:tcPr>
                <w:p w14:paraId="10265234">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金属、油</w:t>
                  </w:r>
                </w:p>
              </w:tc>
              <w:tc>
                <w:tcPr>
                  <w:tcW w:w="665" w:type="dxa"/>
                  <w:vAlign w:val="center"/>
                </w:tcPr>
                <w:p w14:paraId="306AED02">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每季度</w:t>
                  </w:r>
                </w:p>
              </w:tc>
              <w:tc>
                <w:tcPr>
                  <w:tcW w:w="584" w:type="dxa"/>
                  <w:shd w:val="clear" w:color="auto" w:fill="auto"/>
                  <w:vAlign w:val="center"/>
                </w:tcPr>
                <w:p w14:paraId="69858E8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T,I</w:t>
                  </w:r>
                </w:p>
              </w:tc>
              <w:tc>
                <w:tcPr>
                  <w:tcW w:w="669" w:type="dxa"/>
                  <w:vMerge w:val="continue"/>
                  <w:vAlign w:val="center"/>
                </w:tcPr>
                <w:p w14:paraId="00BED93D">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78EB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dxa"/>
                  <w:vAlign w:val="center"/>
                </w:tcPr>
                <w:p w14:paraId="726FE6C9">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3</w:t>
                  </w:r>
                </w:p>
              </w:tc>
              <w:tc>
                <w:tcPr>
                  <w:tcW w:w="871" w:type="dxa"/>
                  <w:shd w:val="clear" w:color="auto" w:fill="auto"/>
                  <w:vAlign w:val="center"/>
                </w:tcPr>
                <w:p w14:paraId="588A2149">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含油抹布及手套</w:t>
                  </w:r>
                </w:p>
              </w:tc>
              <w:tc>
                <w:tcPr>
                  <w:tcW w:w="665" w:type="dxa"/>
                  <w:shd w:val="clear" w:color="auto" w:fill="auto"/>
                  <w:vAlign w:val="center"/>
                </w:tcPr>
                <w:p w14:paraId="6240B73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HW49</w:t>
                  </w:r>
                </w:p>
              </w:tc>
              <w:tc>
                <w:tcPr>
                  <w:tcW w:w="665" w:type="dxa"/>
                  <w:shd w:val="clear" w:color="auto" w:fill="auto"/>
                  <w:vAlign w:val="center"/>
                </w:tcPr>
                <w:p w14:paraId="0C57E9F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w:t>
                  </w:r>
                  <w:r>
                    <w:rPr>
                      <w:rFonts w:hint="eastAsia" w:ascii="Times New Roman" w:hAnsi="Times New Roman" w:eastAsia="宋体" w:cs="Times New Roman"/>
                      <w:color w:val="auto"/>
                      <w:sz w:val="21"/>
                      <w:szCs w:val="21"/>
                      <w:highlight w:val="none"/>
                      <w:vertAlign w:val="baseline"/>
                      <w:lang w:val="en-US" w:eastAsia="zh-CN" w:bidi="ar-SA"/>
                    </w:rPr>
                    <w:t>094</w:t>
                  </w:r>
                  <w:r>
                    <w:rPr>
                      <w:rFonts w:hint="default" w:ascii="Times New Roman" w:hAnsi="Times New Roman" w:eastAsia="宋体" w:cs="Times New Roman"/>
                      <w:color w:val="auto"/>
                      <w:sz w:val="21"/>
                      <w:szCs w:val="21"/>
                      <w:highlight w:val="none"/>
                      <w:vertAlign w:val="baseline"/>
                      <w:lang w:val="en-US" w:eastAsia="zh-CN" w:bidi="ar-SA"/>
                    </w:rPr>
                    <w:t>-49</w:t>
                  </w:r>
                </w:p>
              </w:tc>
              <w:tc>
                <w:tcPr>
                  <w:tcW w:w="665" w:type="dxa"/>
                  <w:shd w:val="clear" w:color="auto" w:fill="auto"/>
                  <w:vAlign w:val="center"/>
                </w:tcPr>
                <w:p w14:paraId="087A1CFE">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0.02</w:t>
                  </w:r>
                </w:p>
              </w:tc>
              <w:tc>
                <w:tcPr>
                  <w:tcW w:w="864" w:type="dxa"/>
                  <w:shd w:val="clear" w:color="auto" w:fill="auto"/>
                  <w:vAlign w:val="center"/>
                </w:tcPr>
                <w:p w14:paraId="0A91E5F8">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设备维护</w:t>
                  </w:r>
                </w:p>
              </w:tc>
              <w:tc>
                <w:tcPr>
                  <w:tcW w:w="466" w:type="dxa"/>
                  <w:shd w:val="clear" w:color="auto" w:fill="auto"/>
                  <w:vAlign w:val="center"/>
                </w:tcPr>
                <w:p w14:paraId="3334EF08">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665" w:type="dxa"/>
                  <w:shd w:val="clear" w:color="auto" w:fill="auto"/>
                  <w:vAlign w:val="center"/>
                </w:tcPr>
                <w:p w14:paraId="56A68CC4">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油类物质</w:t>
                  </w:r>
                </w:p>
              </w:tc>
              <w:tc>
                <w:tcPr>
                  <w:tcW w:w="665" w:type="dxa"/>
                  <w:shd w:val="clear" w:color="auto" w:fill="auto"/>
                  <w:vAlign w:val="center"/>
                </w:tcPr>
                <w:p w14:paraId="74014C7A">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油类物质</w:t>
                  </w:r>
                </w:p>
              </w:tc>
              <w:tc>
                <w:tcPr>
                  <w:tcW w:w="665" w:type="dxa"/>
                  <w:vAlign w:val="center"/>
                </w:tcPr>
                <w:p w14:paraId="73B2C463">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每季度</w:t>
                  </w:r>
                </w:p>
              </w:tc>
              <w:tc>
                <w:tcPr>
                  <w:tcW w:w="584" w:type="dxa"/>
                  <w:shd w:val="clear" w:color="auto" w:fill="auto"/>
                  <w:vAlign w:val="center"/>
                </w:tcPr>
                <w:p w14:paraId="6CC52A5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T,In</w:t>
                  </w:r>
                </w:p>
              </w:tc>
              <w:tc>
                <w:tcPr>
                  <w:tcW w:w="669" w:type="dxa"/>
                  <w:vMerge w:val="continue"/>
                  <w:vAlign w:val="center"/>
                </w:tcPr>
                <w:p w14:paraId="2BE63770">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70DD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dxa"/>
                  <w:vAlign w:val="center"/>
                </w:tcPr>
                <w:p w14:paraId="2D12328B">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4</w:t>
                  </w:r>
                </w:p>
              </w:tc>
              <w:tc>
                <w:tcPr>
                  <w:tcW w:w="871" w:type="dxa"/>
                  <w:shd w:val="clear" w:color="auto" w:fill="auto"/>
                  <w:vAlign w:val="center"/>
                </w:tcPr>
                <w:p w14:paraId="39A50195">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废UV灯管</w:t>
                  </w:r>
                </w:p>
              </w:tc>
              <w:tc>
                <w:tcPr>
                  <w:tcW w:w="665" w:type="dxa"/>
                  <w:shd w:val="clear" w:color="auto" w:fill="auto"/>
                  <w:vAlign w:val="center"/>
                </w:tcPr>
                <w:p w14:paraId="3B02CD2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w:t>
                  </w:r>
                  <w:r>
                    <w:rPr>
                      <w:rFonts w:hint="eastAsia" w:ascii="Times New Roman" w:hAnsi="Times New Roman" w:eastAsia="宋体" w:cs="Times New Roman"/>
                      <w:color w:val="auto"/>
                      <w:sz w:val="21"/>
                      <w:szCs w:val="21"/>
                      <w:highlight w:val="none"/>
                      <w:vertAlign w:val="baseline"/>
                      <w:lang w:val="en-US" w:eastAsia="zh-CN" w:bidi="ar-SA"/>
                    </w:rPr>
                    <w:t>2</w:t>
                  </w:r>
                  <w:r>
                    <w:rPr>
                      <w:rFonts w:hint="default" w:ascii="Times New Roman" w:hAnsi="Times New Roman" w:eastAsia="宋体" w:cs="Times New Roman"/>
                      <w:color w:val="auto"/>
                      <w:sz w:val="21"/>
                      <w:szCs w:val="21"/>
                      <w:highlight w:val="none"/>
                      <w:vertAlign w:val="baseline"/>
                      <w:lang w:val="en-US" w:eastAsia="zh-CN" w:bidi="ar-SA"/>
                    </w:rPr>
                    <w:t>9</w:t>
                  </w:r>
                </w:p>
              </w:tc>
              <w:tc>
                <w:tcPr>
                  <w:tcW w:w="665" w:type="dxa"/>
                  <w:shd w:val="clear" w:color="auto" w:fill="auto"/>
                  <w:vAlign w:val="center"/>
                </w:tcPr>
                <w:p w14:paraId="69E07D5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900-</w:t>
                  </w:r>
                  <w:r>
                    <w:rPr>
                      <w:rFonts w:hint="eastAsia" w:ascii="Times New Roman" w:hAnsi="Times New Roman" w:eastAsia="宋体" w:cs="Times New Roman"/>
                      <w:color w:val="auto"/>
                      <w:sz w:val="21"/>
                      <w:szCs w:val="21"/>
                      <w:highlight w:val="none"/>
                      <w:vertAlign w:val="baseline"/>
                      <w:lang w:val="en-US" w:eastAsia="zh-CN" w:bidi="ar-SA"/>
                    </w:rPr>
                    <w:t>-023-29</w:t>
                  </w:r>
                </w:p>
              </w:tc>
              <w:tc>
                <w:tcPr>
                  <w:tcW w:w="665" w:type="dxa"/>
                  <w:shd w:val="clear" w:color="auto" w:fill="auto"/>
                  <w:vAlign w:val="center"/>
                </w:tcPr>
                <w:p w14:paraId="0BDD19F1">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w:t>
                  </w: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.01</w:t>
                  </w:r>
                </w:p>
              </w:tc>
              <w:tc>
                <w:tcPr>
                  <w:tcW w:w="864" w:type="dxa"/>
                  <w:shd w:val="clear" w:color="auto" w:fill="auto"/>
                  <w:vAlign w:val="center"/>
                </w:tcPr>
                <w:p w14:paraId="77D7CF24">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废气处理</w:t>
                  </w:r>
                </w:p>
              </w:tc>
              <w:tc>
                <w:tcPr>
                  <w:tcW w:w="466" w:type="dxa"/>
                  <w:shd w:val="clear" w:color="auto" w:fill="auto"/>
                  <w:vAlign w:val="center"/>
                </w:tcPr>
                <w:p w14:paraId="2864AD45">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665" w:type="dxa"/>
                  <w:shd w:val="clear" w:color="auto" w:fill="auto"/>
                  <w:vAlign w:val="center"/>
                </w:tcPr>
                <w:p w14:paraId="26B36D5A">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含汞</w:t>
                  </w:r>
                </w:p>
              </w:tc>
              <w:tc>
                <w:tcPr>
                  <w:tcW w:w="665" w:type="dxa"/>
                  <w:shd w:val="clear" w:color="auto" w:fill="auto"/>
                  <w:vAlign w:val="center"/>
                </w:tcPr>
                <w:p w14:paraId="3C80590A">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含汞</w:t>
                  </w:r>
                </w:p>
              </w:tc>
              <w:tc>
                <w:tcPr>
                  <w:tcW w:w="665" w:type="dxa"/>
                  <w:shd w:val="clear" w:color="auto" w:fill="auto"/>
                  <w:vAlign w:val="center"/>
                </w:tcPr>
                <w:p w14:paraId="1DA4F068">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每季度</w:t>
                  </w:r>
                </w:p>
              </w:tc>
              <w:tc>
                <w:tcPr>
                  <w:tcW w:w="584" w:type="dxa"/>
                  <w:shd w:val="clear" w:color="auto" w:fill="auto"/>
                  <w:vAlign w:val="center"/>
                </w:tcPr>
                <w:p w14:paraId="5D6D8A4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T</w:t>
                  </w:r>
                </w:p>
              </w:tc>
              <w:tc>
                <w:tcPr>
                  <w:tcW w:w="669" w:type="dxa"/>
                  <w:vMerge w:val="continue"/>
                  <w:vAlign w:val="center"/>
                </w:tcPr>
                <w:p w14:paraId="627F77CD">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r w14:paraId="0941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dxa"/>
                  <w:vAlign w:val="center"/>
                </w:tcPr>
                <w:p w14:paraId="07E8F6A5">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5</w:t>
                  </w:r>
                </w:p>
              </w:tc>
              <w:tc>
                <w:tcPr>
                  <w:tcW w:w="871" w:type="dxa"/>
                  <w:shd w:val="clear" w:color="auto" w:fill="auto"/>
                  <w:vAlign w:val="center"/>
                </w:tcPr>
                <w:p w14:paraId="5FCEBADB">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废活性炭</w:t>
                  </w:r>
                </w:p>
              </w:tc>
              <w:tc>
                <w:tcPr>
                  <w:tcW w:w="665" w:type="dxa"/>
                  <w:shd w:val="clear" w:color="auto" w:fill="auto"/>
                  <w:vAlign w:val="center"/>
                </w:tcPr>
                <w:p w14:paraId="54E83EA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HW49</w:t>
                  </w:r>
                </w:p>
              </w:tc>
              <w:tc>
                <w:tcPr>
                  <w:tcW w:w="665" w:type="dxa"/>
                  <w:shd w:val="clear" w:color="auto" w:fill="auto"/>
                  <w:vAlign w:val="center"/>
                </w:tcPr>
                <w:p w14:paraId="205C993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900-039-49</w:t>
                  </w:r>
                </w:p>
              </w:tc>
              <w:tc>
                <w:tcPr>
                  <w:tcW w:w="665" w:type="dxa"/>
                  <w:shd w:val="clear" w:color="auto" w:fill="auto"/>
                  <w:vAlign w:val="center"/>
                </w:tcPr>
                <w:p w14:paraId="6D837A49">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1.184</w:t>
                  </w:r>
                </w:p>
              </w:tc>
              <w:tc>
                <w:tcPr>
                  <w:tcW w:w="864" w:type="dxa"/>
                  <w:shd w:val="clear" w:color="auto" w:fill="auto"/>
                  <w:vAlign w:val="center"/>
                </w:tcPr>
                <w:p w14:paraId="7E04BCFD">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废气处理</w:t>
                  </w:r>
                </w:p>
              </w:tc>
              <w:tc>
                <w:tcPr>
                  <w:tcW w:w="466" w:type="dxa"/>
                  <w:shd w:val="clear" w:color="auto" w:fill="auto"/>
                  <w:vAlign w:val="center"/>
                </w:tcPr>
                <w:p w14:paraId="7ABD06CF">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固</w:t>
                  </w:r>
                </w:p>
              </w:tc>
              <w:tc>
                <w:tcPr>
                  <w:tcW w:w="665" w:type="dxa"/>
                  <w:shd w:val="clear" w:color="auto" w:fill="auto"/>
                  <w:vAlign w:val="center"/>
                </w:tcPr>
                <w:p w14:paraId="114C87B4">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活性炭</w:t>
                  </w:r>
                </w:p>
              </w:tc>
              <w:tc>
                <w:tcPr>
                  <w:tcW w:w="665" w:type="dxa"/>
                  <w:shd w:val="clear" w:color="auto" w:fill="auto"/>
                  <w:vAlign w:val="center"/>
                </w:tcPr>
                <w:p w14:paraId="5DE3DF0A">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活性炭</w:t>
                  </w:r>
                </w:p>
              </w:tc>
              <w:tc>
                <w:tcPr>
                  <w:tcW w:w="665" w:type="dxa"/>
                  <w:shd w:val="clear" w:color="auto" w:fill="auto"/>
                  <w:vAlign w:val="center"/>
                </w:tcPr>
                <w:p w14:paraId="21BC9087">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eastAsia" w:ascii="Times New Roman" w:hAnsi="Times New Roman" w:eastAsia="宋体" w:cs="Times New Roman"/>
                      <w:b w:val="0"/>
                      <w:bCs w:val="0"/>
                      <w:snapToGrid w:val="0"/>
                      <w:color w:val="auto"/>
                      <w:kern w:val="0"/>
                      <w:sz w:val="21"/>
                      <w:szCs w:val="21"/>
                      <w:highlight w:val="none"/>
                      <w:vertAlign w:val="baseline"/>
                      <w:lang w:val="en-US" w:eastAsia="zh-CN" w:bidi="ar"/>
                    </w:rPr>
                    <w:t>每季度</w:t>
                  </w:r>
                </w:p>
              </w:tc>
              <w:tc>
                <w:tcPr>
                  <w:tcW w:w="584" w:type="dxa"/>
                  <w:shd w:val="clear" w:color="auto" w:fill="auto"/>
                  <w:vAlign w:val="center"/>
                </w:tcPr>
                <w:p w14:paraId="370972E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baseline"/>
                    <w:rPr>
                      <w:rFonts w:hint="default" w:ascii="Times New Roman" w:hAnsi="Times New Roman" w:eastAsia="宋体" w:cs="Times New Roman"/>
                      <w:snapToGrid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T</w:t>
                  </w:r>
                </w:p>
              </w:tc>
              <w:tc>
                <w:tcPr>
                  <w:tcW w:w="669" w:type="dxa"/>
                  <w:vMerge w:val="continue"/>
                  <w:vAlign w:val="center"/>
                </w:tcPr>
                <w:p w14:paraId="11F6EAD3">
                  <w:pPr>
                    <w:keepNext w:val="0"/>
                    <w:keepLines w:val="0"/>
                    <w:pageBreakBefore w:val="0"/>
                    <w:widowControl w:val="0"/>
                    <w:suppressLineNumbers w:val="0"/>
                    <w:kinsoku/>
                    <w:wordWrap/>
                    <w:overflowPunct/>
                    <w:topLinePunct/>
                    <w:autoSpaceDE/>
                    <w:autoSpaceDN/>
                    <w:bidi w:val="0"/>
                    <w:adjustRightInd w:val="0"/>
                    <w:snapToGrid w:val="0"/>
                    <w:spacing w:line="240" w:lineRule="auto"/>
                    <w:ind w:left="-105" w:leftChars="-50" w:right="-105" w:rightChars="-5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bl>
          <w:p w14:paraId="53E3375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highlight w:val="none"/>
                <w:lang w:val="en-US" w:eastAsia="zh-CN"/>
              </w:rPr>
            </w:pPr>
            <w:r>
              <w:rPr>
                <w:rFonts w:hint="default" w:ascii="Times New Roman" w:hAnsi="Times New Roman" w:eastAsia="宋体" w:cs="Times New Roman"/>
                <w:b/>
                <w:bCs w:val="0"/>
                <w:color w:val="auto"/>
                <w:spacing w:val="0"/>
                <w:position w:val="0"/>
                <w:sz w:val="24"/>
                <w:highlight w:val="none"/>
                <w:lang w:val="en-US" w:eastAsia="zh-CN"/>
              </w:rPr>
              <w:t xml:space="preserve">4.2 </w:t>
            </w:r>
            <w:r>
              <w:rPr>
                <w:rFonts w:hint="eastAsia" w:ascii="Times New Roman" w:hAnsi="Times New Roman" w:eastAsia="宋体" w:cs="Times New Roman"/>
                <w:b/>
                <w:bCs w:val="0"/>
                <w:color w:val="auto"/>
                <w:spacing w:val="0"/>
                <w:position w:val="0"/>
                <w:sz w:val="24"/>
                <w:highlight w:val="none"/>
                <w:lang w:val="en-US" w:eastAsia="zh-CN"/>
              </w:rPr>
              <w:t>固体废物防治措施及环境管理要求</w:t>
            </w:r>
          </w:p>
          <w:p w14:paraId="09AFE8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一般工业固体废物暂存要求</w:t>
            </w:r>
          </w:p>
          <w:p w14:paraId="1608DC1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本项目产生的一般固废暂存于车间内部集中堆放并及时外运。一般固体废物处理措施和处置方案需满足《一般工业固体废物贮存和填埋污染控制标准》</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GB18599-2020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的有关规定。本项目一般固废储存于厂内，贮存场所需满足防雨、防晒、防扬散等要求，贮存场所地面应为水泥硬化地面，且禁止危险废物和生活垃圾混入。</w:t>
            </w:r>
          </w:p>
          <w:p w14:paraId="2C2C0DA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危险废物暂存</w:t>
            </w:r>
            <w:r>
              <w:rPr>
                <w:rFonts w:hint="eastAsia" w:ascii="Times New Roman" w:hAnsi="Times New Roman" w:eastAsia="宋体" w:cs="Times New Roman"/>
                <w:snapToGrid w:val="0"/>
                <w:color w:val="auto"/>
                <w:kern w:val="0"/>
                <w:sz w:val="24"/>
                <w:szCs w:val="24"/>
                <w:highlight w:val="none"/>
                <w:lang w:val="en-US" w:eastAsia="zh-CN" w:bidi="ar"/>
              </w:rPr>
              <w:t>及环境管理</w:t>
            </w:r>
            <w:r>
              <w:rPr>
                <w:rFonts w:hint="default" w:ascii="Times New Roman" w:hAnsi="Times New Roman" w:eastAsia="宋体" w:cs="Times New Roman"/>
                <w:snapToGrid w:val="0"/>
                <w:color w:val="auto"/>
                <w:kern w:val="0"/>
                <w:sz w:val="24"/>
                <w:szCs w:val="24"/>
                <w:highlight w:val="none"/>
                <w:lang w:val="en-US" w:eastAsia="zh-CN" w:bidi="ar"/>
              </w:rPr>
              <w:t>要求</w:t>
            </w:r>
          </w:p>
          <w:p w14:paraId="332F508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I.危险废物贮存设施要求</w:t>
            </w:r>
          </w:p>
          <w:p w14:paraId="1B59B9E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建设单位拟在生产车间</w:t>
            </w:r>
            <w:r>
              <w:rPr>
                <w:rFonts w:hint="eastAsia" w:ascii="Times New Roman" w:hAnsi="Times New Roman" w:eastAsia="宋体" w:cs="Times New Roman"/>
                <w:snapToGrid w:val="0"/>
                <w:color w:val="auto"/>
                <w:kern w:val="0"/>
                <w:sz w:val="24"/>
                <w:szCs w:val="24"/>
                <w:highlight w:val="none"/>
                <w:lang w:val="en-US" w:eastAsia="zh-CN" w:bidi="ar"/>
              </w:rPr>
              <w:t>东南角</w:t>
            </w:r>
            <w:r>
              <w:rPr>
                <w:rFonts w:hint="default" w:ascii="Times New Roman" w:hAnsi="Times New Roman" w:eastAsia="宋体" w:cs="Times New Roman"/>
                <w:snapToGrid w:val="0"/>
                <w:color w:val="auto"/>
                <w:kern w:val="0"/>
                <w:sz w:val="24"/>
                <w:szCs w:val="24"/>
                <w:highlight w:val="none"/>
                <w:lang w:val="en-US" w:eastAsia="zh-CN" w:bidi="ar"/>
              </w:rPr>
              <w:t>建设1处危险废物暂存间，建筑面积为</w:t>
            </w:r>
            <w:r>
              <w:rPr>
                <w:rFonts w:hint="eastAsia" w:ascii="Times New Roman" w:hAnsi="Times New Roman" w:eastAsia="宋体" w:cs="Times New Roman"/>
                <w:snapToGrid w:val="0"/>
                <w:color w:val="auto"/>
                <w:kern w:val="0"/>
                <w:sz w:val="24"/>
                <w:szCs w:val="24"/>
                <w:highlight w:val="none"/>
                <w:lang w:val="en-US" w:eastAsia="zh-CN" w:bidi="ar"/>
              </w:rPr>
              <w:t>2平方米</w:t>
            </w:r>
            <w:r>
              <w:rPr>
                <w:rFonts w:hint="default" w:ascii="Times New Roman" w:hAnsi="Times New Roman" w:eastAsia="宋体" w:cs="Times New Roman"/>
                <w:snapToGrid w:val="0"/>
                <w:color w:val="auto"/>
                <w:kern w:val="0"/>
                <w:sz w:val="24"/>
                <w:szCs w:val="24"/>
                <w:highlight w:val="none"/>
                <w:lang w:val="en-US" w:eastAsia="zh-CN" w:bidi="ar"/>
              </w:rPr>
              <w:t>，应根据《危险废物贮存污染控制标准》(GB18597-2023)中相关要求，建设符合危险废物贮存场所建设条件要求的危废暂存仓库，贮存场所需满足防风、防雨、防晒、防渗漏等条件，地面与裙脚要用坚固、防渗的材料建造，建筑材料必须与危险废物相容，仓库地面应设防腐垫。</w:t>
            </w:r>
          </w:p>
          <w:p w14:paraId="42E73A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地面采取基础防渗，防渗性能应相当于至少1米厚粘土层(渗透系数≤10</w:t>
            </w:r>
            <w:r>
              <w:rPr>
                <w:rFonts w:hint="default" w:ascii="Times New Roman" w:hAnsi="Times New Roman" w:eastAsia="宋体" w:cs="Times New Roman"/>
                <w:snapToGrid w:val="0"/>
                <w:color w:val="auto"/>
                <w:kern w:val="0"/>
                <w:sz w:val="24"/>
                <w:szCs w:val="24"/>
                <w:highlight w:val="none"/>
                <w:vertAlign w:val="superscript"/>
                <w:lang w:val="en-US" w:eastAsia="zh-CN" w:bidi="ar"/>
              </w:rPr>
              <w:t>-</w:t>
            </w:r>
            <w:r>
              <w:rPr>
                <w:rFonts w:hint="eastAsia" w:ascii="Times New Roman" w:hAnsi="Times New Roman" w:eastAsia="宋体" w:cs="Times New Roman"/>
                <w:snapToGrid w:val="0"/>
                <w:color w:val="auto"/>
                <w:kern w:val="0"/>
                <w:sz w:val="24"/>
                <w:szCs w:val="24"/>
                <w:highlight w:val="none"/>
                <w:vertAlign w:val="superscript"/>
                <w:lang w:val="en-US" w:eastAsia="zh-CN" w:bidi="ar"/>
              </w:rPr>
              <w:t>7</w:t>
            </w:r>
            <w:r>
              <w:rPr>
                <w:rFonts w:hint="default" w:ascii="Times New Roman" w:hAnsi="Times New Roman" w:eastAsia="宋体" w:cs="Times New Roman"/>
                <w:snapToGrid w:val="0"/>
                <w:color w:val="auto"/>
                <w:kern w:val="0"/>
                <w:sz w:val="24"/>
                <w:szCs w:val="24"/>
                <w:highlight w:val="none"/>
                <w:lang w:val="en-US" w:eastAsia="zh-CN" w:bidi="ar"/>
              </w:rPr>
              <w:t>cm/s)，或2mm厚高密度聚乙烯、至少2mm厚的</w:t>
            </w:r>
            <w:r>
              <w:rPr>
                <w:rFonts w:hint="eastAsia" w:ascii="Times New Roman" w:hAnsi="Times New Roman" w:eastAsia="宋体" w:cs="Times New Roman"/>
                <w:snapToGrid w:val="0"/>
                <w:color w:val="auto"/>
                <w:kern w:val="0"/>
                <w:sz w:val="24"/>
                <w:szCs w:val="24"/>
                <w:highlight w:val="none"/>
                <w:lang w:val="en-US" w:eastAsia="zh-CN" w:bidi="ar"/>
              </w:rPr>
              <w:t>其他人工</w:t>
            </w:r>
            <w:r>
              <w:rPr>
                <w:rFonts w:hint="default" w:ascii="Times New Roman" w:hAnsi="Times New Roman" w:eastAsia="宋体" w:cs="Times New Roman"/>
                <w:snapToGrid w:val="0"/>
                <w:color w:val="auto"/>
                <w:kern w:val="0"/>
                <w:sz w:val="24"/>
                <w:szCs w:val="24"/>
                <w:highlight w:val="none"/>
                <w:lang w:val="en-US" w:eastAsia="zh-CN" w:bidi="ar"/>
              </w:rPr>
              <w:t>材料(渗透系数≤10</w:t>
            </w:r>
            <w:r>
              <w:rPr>
                <w:rFonts w:hint="default" w:ascii="Times New Roman" w:hAnsi="Times New Roman" w:eastAsia="宋体" w:cs="Times New Roman"/>
                <w:snapToGrid w:val="0"/>
                <w:color w:val="auto"/>
                <w:kern w:val="0"/>
                <w:sz w:val="24"/>
                <w:szCs w:val="24"/>
                <w:highlight w:val="none"/>
                <w:vertAlign w:val="superscript"/>
                <w:lang w:val="en-US" w:eastAsia="zh-CN" w:bidi="ar"/>
              </w:rPr>
              <w:t>-</w:t>
            </w:r>
            <w:r>
              <w:rPr>
                <w:rFonts w:hint="eastAsia" w:ascii="Times New Roman" w:hAnsi="Times New Roman" w:eastAsia="宋体" w:cs="Times New Roman"/>
                <w:snapToGrid w:val="0"/>
                <w:color w:val="auto"/>
                <w:kern w:val="0"/>
                <w:sz w:val="24"/>
                <w:szCs w:val="24"/>
                <w:highlight w:val="none"/>
                <w:vertAlign w:val="superscript"/>
                <w:lang w:val="en-US" w:eastAsia="zh-CN" w:bidi="ar"/>
              </w:rPr>
              <w:t>1</w:t>
            </w:r>
            <w:r>
              <w:rPr>
                <w:rFonts w:hint="default" w:ascii="Times New Roman" w:hAnsi="Times New Roman" w:eastAsia="宋体" w:cs="Times New Roman"/>
                <w:snapToGrid w:val="0"/>
                <w:color w:val="auto"/>
                <w:kern w:val="0"/>
                <w:sz w:val="24"/>
                <w:szCs w:val="24"/>
                <w:highlight w:val="none"/>
                <w:vertAlign w:val="superscript"/>
                <w:lang w:val="en-US" w:eastAsia="zh-CN" w:bidi="ar"/>
              </w:rPr>
              <w:t>0</w:t>
            </w:r>
            <w:r>
              <w:rPr>
                <w:rFonts w:hint="default" w:ascii="Times New Roman" w:hAnsi="Times New Roman" w:eastAsia="宋体" w:cs="Times New Roman"/>
                <w:snapToGrid w:val="0"/>
                <w:color w:val="auto"/>
                <w:kern w:val="0"/>
                <w:sz w:val="24"/>
                <w:szCs w:val="24"/>
                <w:highlight w:val="none"/>
                <w:lang w:val="en-US" w:eastAsia="zh-CN" w:bidi="ar"/>
              </w:rPr>
              <w:t>cm/s)。危险废物暂存场所设置堵截泄漏的</w:t>
            </w:r>
            <w:r>
              <w:rPr>
                <w:rFonts w:hint="eastAsia" w:ascii="Times New Roman" w:hAnsi="Times New Roman" w:eastAsia="宋体" w:cs="Times New Roman"/>
                <w:snapToGrid w:val="0"/>
                <w:color w:val="auto"/>
                <w:kern w:val="0"/>
                <w:sz w:val="24"/>
                <w:szCs w:val="24"/>
                <w:highlight w:val="none"/>
                <w:lang w:val="en-US" w:eastAsia="zh-CN" w:bidi="ar"/>
              </w:rPr>
              <w:t>裙角</w:t>
            </w:r>
            <w:r>
              <w:rPr>
                <w:rFonts w:hint="default" w:ascii="Times New Roman" w:hAnsi="Times New Roman" w:eastAsia="宋体" w:cs="Times New Roman"/>
                <w:snapToGrid w:val="0"/>
                <w:color w:val="auto"/>
                <w:kern w:val="0"/>
                <w:sz w:val="24"/>
                <w:szCs w:val="24"/>
                <w:highlight w:val="none"/>
                <w:lang w:val="en-US" w:eastAsia="zh-CN" w:bidi="ar"/>
              </w:rPr>
              <w:t>，暂存间危险废物置于防泄漏托盘内，地面表面无裂隙，避免泄漏对地下水产生污染影响。公司应设置专门危险固废管理人员，主要负责危险固废的收集、贮存及处置，按月统计公司产生的危险废物种类、产生量、暂存时间、交由处置时间等，并按月向当地环保部门报告。管理</w:t>
            </w:r>
            <w:r>
              <w:rPr>
                <w:rFonts w:hint="eastAsia" w:ascii="Times New Roman" w:hAnsi="Times New Roman" w:eastAsia="宋体" w:cs="Times New Roman"/>
                <w:snapToGrid w:val="0"/>
                <w:color w:val="auto"/>
                <w:kern w:val="0"/>
                <w:sz w:val="24"/>
                <w:szCs w:val="24"/>
                <w:highlight w:val="none"/>
                <w:lang w:val="en-US" w:eastAsia="zh-CN" w:bidi="ar"/>
              </w:rPr>
              <w:t>人员</w:t>
            </w:r>
            <w:r>
              <w:rPr>
                <w:rFonts w:hint="default" w:ascii="Times New Roman" w:hAnsi="Times New Roman" w:eastAsia="宋体" w:cs="Times New Roman"/>
                <w:snapToGrid w:val="0"/>
                <w:color w:val="auto"/>
                <w:kern w:val="0"/>
                <w:sz w:val="24"/>
                <w:szCs w:val="24"/>
                <w:highlight w:val="none"/>
                <w:lang w:val="en-US" w:eastAsia="zh-CN" w:bidi="ar"/>
              </w:rPr>
              <w:t>对装有危废的容器进行定期检查，容器泄漏损坏时必须立即处理，并将危废装入完好容器内。</w:t>
            </w:r>
          </w:p>
          <w:p w14:paraId="75CE4BD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危险废物暂存场所应根据危险废物种类及危险性质分别设置贮存区域，并设置分区标识，各类危险废物采用与其物性相适应的包装物，所有包装桶必须贴上危险废物标签，危险废物标签上文字字体为黑体、底色为醒目的颜色，稳妥</w:t>
            </w:r>
            <w:r>
              <w:rPr>
                <w:rFonts w:hint="eastAsia" w:ascii="Times New Roman" w:hAnsi="Times New Roman" w:eastAsia="宋体" w:cs="Times New Roman"/>
                <w:snapToGrid w:val="0"/>
                <w:color w:val="auto"/>
                <w:kern w:val="0"/>
                <w:sz w:val="24"/>
                <w:szCs w:val="24"/>
                <w:highlight w:val="none"/>
                <w:lang w:val="en-US" w:eastAsia="zh-CN" w:bidi="ar"/>
              </w:rPr>
              <w:t>贴附</w:t>
            </w:r>
            <w:r>
              <w:rPr>
                <w:rFonts w:hint="default" w:ascii="Times New Roman" w:hAnsi="Times New Roman" w:eastAsia="宋体" w:cs="Times New Roman"/>
                <w:snapToGrid w:val="0"/>
                <w:color w:val="auto"/>
                <w:kern w:val="0"/>
                <w:sz w:val="24"/>
                <w:szCs w:val="24"/>
                <w:highlight w:val="none"/>
                <w:lang w:val="en-US" w:eastAsia="zh-CN" w:bidi="ar"/>
              </w:rPr>
              <w:t>在包装袋(桶)适当位置，使其清晰易读。危险废物标签要提供下列说明</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“危险废物”字样、危险废物产生单位名称、联系人、联系电话、主要化学成分或商品名称、危险类别、安全措施等。</w:t>
            </w:r>
          </w:p>
          <w:p w14:paraId="2D7907D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Ⅱ.危险废物处置及管理要求</w:t>
            </w:r>
          </w:p>
          <w:p w14:paraId="23FCD77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建设单位应根据《危险废物管理计划和管理台账制定技术导则》(HJ1259-2022)、《危险废物转移管理办法》(2021年11月30日生态环境部、公安部、交通运输部令第23号公布)等相关要求制定危废管理计划。具体管理要求如下</w:t>
            </w:r>
            <w:r>
              <w:rPr>
                <w:rFonts w:hint="eastAsia" w:ascii="Times New Roman" w:hAnsi="Times New Roman" w:eastAsia="宋体" w:cs="Times New Roman"/>
                <w:snapToGrid w:val="0"/>
                <w:color w:val="auto"/>
                <w:kern w:val="0"/>
                <w:sz w:val="24"/>
                <w:szCs w:val="24"/>
                <w:highlight w:val="none"/>
                <w:lang w:val="en-US" w:eastAsia="zh-CN" w:bidi="ar"/>
              </w:rPr>
              <w:t>：</w:t>
            </w:r>
          </w:p>
          <w:p w14:paraId="03B75CD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a.产生危险废物的单位应建立危险废物管理台账，落实危险废物管理台账记录的责任人，明确工作职责，并对危险废物管理台账的真实性、准确性和完整性负法律责任。</w:t>
            </w:r>
          </w:p>
          <w:p w14:paraId="029495F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b.产生危险废物的单位应根据危险废物产生、贮存、利用、处置等环节的动态流向，如实建立各环节的危险废物管理台账。</w:t>
            </w:r>
          </w:p>
          <w:p w14:paraId="2013EC5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c.危险废物管理台账分为电子管理台账和纸质管理台账两种形式。产生危险废物的单位可通过国家危险废物信息管理系统、企业自建信息管理系统或第三方平台等方式记录电子管理台账。</w:t>
            </w:r>
          </w:p>
          <w:p w14:paraId="75166DC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d.产生后盛放至容器和包装物的，应按每个容器和包装物进行记录;产生后采用管道等方式输送至贮存场所的，按日记录</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其他特殊情形的，根据危险废物产生规律确定记录频次。</w:t>
            </w:r>
          </w:p>
          <w:p w14:paraId="6BCC676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e.危险废物产生环节，应记录产生批次编码、产生时间、危险废物名称、危险废物类别、危险废物代码、产生量、计量单位、容器/包装编码容器/包装类型、容器/包装数量、产生危险废物设施编码、产生部门经办人、去向等。危险废物入库环节，应记录入库批次编码、入库时间、容器/包装编码、容器/包装类型、容器/包装数量、危险废物名称、危险废物类别、危险废物代码、入库量、计量单位、贮存设施编码、贮存设施类型运送部门经办人、贮存部门经办人、</w:t>
            </w:r>
            <w:r>
              <w:rPr>
                <w:rFonts w:hint="eastAsia" w:ascii="Times New Roman" w:hAnsi="Times New Roman" w:eastAsia="宋体" w:cs="Times New Roman"/>
                <w:snapToGrid w:val="0"/>
                <w:color w:val="auto"/>
                <w:kern w:val="0"/>
                <w:sz w:val="24"/>
                <w:szCs w:val="24"/>
                <w:highlight w:val="none"/>
                <w:lang w:val="en-US" w:eastAsia="zh-CN" w:bidi="ar"/>
              </w:rPr>
              <w:t>生产</w:t>
            </w:r>
            <w:r>
              <w:rPr>
                <w:rFonts w:hint="default" w:ascii="Times New Roman" w:hAnsi="Times New Roman" w:eastAsia="宋体" w:cs="Times New Roman"/>
                <w:snapToGrid w:val="0"/>
                <w:color w:val="auto"/>
                <w:kern w:val="0"/>
                <w:sz w:val="24"/>
                <w:szCs w:val="24"/>
                <w:highlight w:val="none"/>
                <w:lang w:val="en-US" w:eastAsia="zh-CN" w:bidi="ar"/>
              </w:rPr>
              <w:t>批次编码等。危险废物出库环节应记录出库批次编码、出库时间、容器/包装编码、容器/包装类型、容器/包装数量、危险废物名称、危险废物类别、危险废物代码、出库量、计量单位、贮存设施编码、贮存设 施类型、出库部门经办人、运送部门经办人、入库批次编码、去向等。</w:t>
            </w:r>
          </w:p>
          <w:p w14:paraId="61F876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f.</w:t>
            </w:r>
            <w:r>
              <w:rPr>
                <w:rFonts w:hint="default" w:ascii="Times New Roman" w:hAnsi="Times New Roman" w:eastAsia="宋体" w:cs="Times New Roman"/>
                <w:snapToGrid w:val="0"/>
                <w:color w:val="auto"/>
                <w:kern w:val="0"/>
                <w:sz w:val="24"/>
                <w:szCs w:val="24"/>
                <w:highlight w:val="none"/>
                <w:lang w:val="en-US" w:eastAsia="zh-CN" w:bidi="ar"/>
              </w:rPr>
              <w:t>对承运人或者接受人的主体资格和技术能力进行核实，依法签订书面合同，并在合同中约定运输、贮存、利用、处置危险废物的污染防治要求及相关责任</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制定危险废物管理计划，明确拟转移危险废物的种类、重量(数量)和流向等信息，建立危险废物管理台账，对转移的危险废物进行计量称重，如实记录、妥善保管转移危险废物的种类、重量(数量)和</w:t>
            </w:r>
            <w:r>
              <w:rPr>
                <w:rFonts w:hint="eastAsia" w:ascii="Times New Roman" w:hAnsi="Times New Roman" w:eastAsia="宋体" w:cs="Times New Roman"/>
                <w:snapToGrid w:val="0"/>
                <w:color w:val="auto"/>
                <w:kern w:val="0"/>
                <w:sz w:val="24"/>
                <w:szCs w:val="24"/>
                <w:highlight w:val="none"/>
                <w:lang w:val="en-US" w:eastAsia="zh-CN" w:bidi="ar"/>
              </w:rPr>
              <w:t>接收人</w:t>
            </w:r>
            <w:r>
              <w:rPr>
                <w:rFonts w:hint="default" w:ascii="Times New Roman" w:hAnsi="Times New Roman" w:eastAsia="宋体" w:cs="Times New Roman"/>
                <w:snapToGrid w:val="0"/>
                <w:color w:val="auto"/>
                <w:kern w:val="0"/>
                <w:sz w:val="24"/>
                <w:szCs w:val="24"/>
                <w:highlight w:val="none"/>
                <w:lang w:val="en-US" w:eastAsia="zh-CN" w:bidi="ar"/>
              </w:rPr>
              <w:t>等相关信息</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填写、运行危险废物转移联单，在危险废物转移联单中如实填写移出人、承运人、</w:t>
            </w:r>
            <w:r>
              <w:rPr>
                <w:rFonts w:hint="eastAsia" w:ascii="Times New Roman" w:hAnsi="Times New Roman" w:eastAsia="宋体" w:cs="Times New Roman"/>
                <w:snapToGrid w:val="0"/>
                <w:color w:val="auto"/>
                <w:kern w:val="0"/>
                <w:sz w:val="24"/>
                <w:szCs w:val="24"/>
                <w:highlight w:val="none"/>
                <w:lang w:val="en-US" w:eastAsia="zh-CN" w:bidi="ar"/>
              </w:rPr>
              <w:t>接收人</w:t>
            </w:r>
            <w:r>
              <w:rPr>
                <w:rFonts w:hint="default" w:ascii="Times New Roman" w:hAnsi="Times New Roman" w:eastAsia="宋体" w:cs="Times New Roman"/>
                <w:snapToGrid w:val="0"/>
                <w:color w:val="auto"/>
                <w:kern w:val="0"/>
                <w:sz w:val="24"/>
                <w:szCs w:val="24"/>
                <w:highlight w:val="none"/>
                <w:lang w:val="en-US" w:eastAsia="zh-CN" w:bidi="ar"/>
              </w:rPr>
              <w:t>信息，转移危险废物的种类、重量(数量)、危险特性等信息，以及突发环境事件的防范措施等</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及时核实接受人贮存、利用或者处置相关危险废物情况。</w:t>
            </w:r>
          </w:p>
          <w:p w14:paraId="76CCCD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6、地下水及土壤污染影响及防治措施</w:t>
            </w:r>
          </w:p>
          <w:p w14:paraId="5B54EA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本项目主要排放的大气污染物为NMHC，废气中无易沉降的重金属等污染物排放，正常运行情况下，不会对厂区土壤及地下水环境造成不良影响。本项目</w:t>
            </w:r>
            <w:r>
              <w:rPr>
                <w:rFonts w:hint="default" w:ascii="Times New Roman" w:hAnsi="Times New Roman" w:eastAsia="宋体" w:cs="Times New Roman"/>
                <w:snapToGrid w:val="0"/>
                <w:color w:val="auto"/>
                <w:kern w:val="0"/>
                <w:sz w:val="24"/>
                <w:szCs w:val="24"/>
                <w:highlight w:val="none"/>
                <w:lang w:val="en-US" w:eastAsia="zh-CN" w:bidi="ar"/>
              </w:rPr>
              <w:t>食堂废水经隔油池处理后，与其他生活污水一起排入防渗化粪池。委托当地专业服务机构，签订服务协议，定期进行清运。</w:t>
            </w:r>
            <w:r>
              <w:rPr>
                <w:rFonts w:hint="eastAsia" w:ascii="Times New Roman" w:hAnsi="Times New Roman" w:eastAsia="宋体" w:cs="Times New Roman"/>
                <w:snapToGrid w:val="0"/>
                <w:color w:val="auto"/>
                <w:kern w:val="0"/>
                <w:sz w:val="24"/>
                <w:szCs w:val="24"/>
                <w:highlight w:val="none"/>
                <w:lang w:val="en-US" w:eastAsia="zh-CN" w:bidi="ar"/>
              </w:rPr>
              <w:t>污水不会对土壤、地下水造成污染。本项目的固体废物主要为生活垃圾、废包装材料、不合格品及边角料等其均收集储存于符合防渗要求的暂存间内，且有明确、妥善的处置去向，厂房地面进行了硬化处理，固体废物不会对厂区土壤及地下水环境造成不良影响。因此，在正常工况下，本项目无地下水、土壤的污染途径。在非正常工况下，如废气治理发生故障会导致废气污染物浓度增加，非甲烷总烃沉降后会引起土壤污染；危废贮存间若发生泄漏，废液压油漫流到土壤中也将污染土壤环境。因此本项目对在突发情况下导致土壤、地下水污染采取以下措施：</w:t>
            </w:r>
          </w:p>
          <w:p w14:paraId="0A5F25E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(1)对项目构筑物进行分区防渗，确保项目运行污染物不会下渗，污染土壤及地下水环境；</w:t>
            </w:r>
          </w:p>
          <w:p w14:paraId="7D991B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(2)加强废气治理措施的维护，确保废气治理措施的正常运营；</w:t>
            </w:r>
          </w:p>
          <w:p w14:paraId="0BFF449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(3)若废气处理设施出现故障不能正常运行时，立即停产进行维修，待检修完毕后再恢复生产。</w:t>
            </w:r>
          </w:p>
          <w:p w14:paraId="7D5213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项目危废贮存间为重点防渗区、其他区域为简单防渗区，污染区划分及防渗等级要求具体如下表14。</w:t>
            </w:r>
          </w:p>
          <w:p w14:paraId="41C9CB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w:t>
            </w:r>
            <w:r>
              <w:rPr>
                <w:rFonts w:hint="eastAsia" w:ascii="Times New Roman" w:hAnsi="Times New Roman" w:eastAsia="宋体" w:cs="Times New Roman"/>
                <w:b/>
                <w:bCs/>
                <w:snapToGrid w:val="0"/>
                <w:color w:val="auto"/>
                <w:kern w:val="0"/>
                <w:sz w:val="21"/>
                <w:szCs w:val="21"/>
                <w:highlight w:val="none"/>
                <w:lang w:val="en-US" w:eastAsia="zh-CN" w:bidi="ar"/>
              </w:rPr>
              <w:t xml:space="preserve">14  </w:t>
            </w:r>
            <w:r>
              <w:rPr>
                <w:rFonts w:hint="default" w:ascii="Times New Roman" w:hAnsi="Times New Roman" w:eastAsia="宋体" w:cs="Times New Roman"/>
                <w:b/>
                <w:bCs/>
                <w:snapToGrid w:val="0"/>
                <w:color w:val="auto"/>
                <w:kern w:val="0"/>
                <w:sz w:val="21"/>
                <w:szCs w:val="21"/>
                <w:highlight w:val="none"/>
                <w:lang w:val="en-US" w:eastAsia="zh-CN" w:bidi="ar"/>
              </w:rPr>
              <w:t>项目污染区划分及防渗等级一览表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77"/>
              <w:gridCol w:w="1366"/>
              <w:gridCol w:w="3107"/>
            </w:tblGrid>
            <w:tr w14:paraId="3C7B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14:paraId="211B720E">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序号</w:t>
                  </w:r>
                </w:p>
              </w:tc>
              <w:tc>
                <w:tcPr>
                  <w:tcW w:w="1760" w:type="pct"/>
                  <w:vAlign w:val="center"/>
                </w:tcPr>
                <w:p w14:paraId="25FFD153">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防渗区域</w:t>
                  </w:r>
                </w:p>
              </w:tc>
              <w:tc>
                <w:tcPr>
                  <w:tcW w:w="866" w:type="pct"/>
                  <w:vAlign w:val="center"/>
                </w:tcPr>
                <w:p w14:paraId="3498B011">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防渗等级</w:t>
                  </w:r>
                </w:p>
              </w:tc>
              <w:tc>
                <w:tcPr>
                  <w:tcW w:w="1970" w:type="pct"/>
                  <w:vAlign w:val="center"/>
                </w:tcPr>
                <w:p w14:paraId="2DA65C13">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防渗要求</w:t>
                  </w:r>
                </w:p>
              </w:tc>
            </w:tr>
            <w:tr w14:paraId="1DC7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14:paraId="321B46CC">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1</w:t>
                  </w:r>
                </w:p>
              </w:tc>
              <w:tc>
                <w:tcPr>
                  <w:tcW w:w="1760" w:type="pct"/>
                  <w:vAlign w:val="center"/>
                </w:tcPr>
                <w:p w14:paraId="762FADE7">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lang w:val="en-US" w:eastAsia="zh-CN"/>
                    </w:rPr>
                  </w:pPr>
                  <w:r>
                    <w:rPr>
                      <w:rFonts w:hint="default" w:ascii="Times New Roman" w:hAnsi="Times New Roman" w:eastAsia="宋体" w:cs="Times New Roman"/>
                      <w:b w:val="0"/>
                      <w:bCs/>
                      <w:color w:val="auto"/>
                      <w:kern w:val="21"/>
                      <w:sz w:val="21"/>
                      <w:szCs w:val="21"/>
                      <w:highlight w:val="none"/>
                    </w:rPr>
                    <w:t>危废暂存间</w:t>
                  </w:r>
                  <w:r>
                    <w:rPr>
                      <w:rFonts w:hint="eastAsia" w:ascii="Times New Roman" w:cs="Times New Roman"/>
                      <w:b w:val="0"/>
                      <w:bCs/>
                      <w:color w:val="auto"/>
                      <w:kern w:val="21"/>
                      <w:sz w:val="21"/>
                      <w:szCs w:val="21"/>
                      <w:highlight w:val="none"/>
                      <w:lang w:eastAsia="zh-CN"/>
                    </w:rPr>
                    <w:t>、</w:t>
                  </w:r>
                  <w:r>
                    <w:rPr>
                      <w:rFonts w:hint="eastAsia" w:ascii="Times New Roman" w:cs="Times New Roman"/>
                      <w:b w:val="0"/>
                      <w:bCs/>
                      <w:color w:val="auto"/>
                      <w:kern w:val="21"/>
                      <w:sz w:val="21"/>
                      <w:szCs w:val="21"/>
                      <w:highlight w:val="none"/>
                      <w:lang w:val="en-US" w:eastAsia="zh-CN"/>
                    </w:rPr>
                    <w:t>隔油池</w:t>
                  </w:r>
                </w:p>
              </w:tc>
              <w:tc>
                <w:tcPr>
                  <w:tcW w:w="866" w:type="pct"/>
                  <w:vAlign w:val="center"/>
                </w:tcPr>
                <w:p w14:paraId="7F92B61E">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重点防渗区</w:t>
                  </w:r>
                </w:p>
              </w:tc>
              <w:tc>
                <w:tcPr>
                  <w:tcW w:w="1970" w:type="pct"/>
                  <w:vAlign w:val="center"/>
                </w:tcPr>
                <w:p w14:paraId="717F383B">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等效黏土防渗层Mb≥6.0</w:t>
                  </w:r>
                  <w:r>
                    <w:rPr>
                      <w:rFonts w:hint="eastAsia" w:ascii="Times New Roman" w:cs="Times New Roman"/>
                      <w:b w:val="0"/>
                      <w:bCs/>
                      <w:color w:val="auto"/>
                      <w:kern w:val="21"/>
                      <w:sz w:val="21"/>
                      <w:szCs w:val="21"/>
                      <w:highlight w:val="none"/>
                      <w:lang w:val="en-US" w:eastAsia="zh-CN"/>
                    </w:rPr>
                    <w:t>米</w:t>
                  </w:r>
                  <w:r>
                    <w:rPr>
                      <w:rFonts w:hint="default" w:ascii="Times New Roman" w:hAnsi="Times New Roman" w:eastAsia="宋体" w:cs="Times New Roman"/>
                      <w:b w:val="0"/>
                      <w:bCs/>
                      <w:color w:val="auto"/>
                      <w:kern w:val="21"/>
                      <w:sz w:val="21"/>
                      <w:szCs w:val="21"/>
                      <w:highlight w:val="none"/>
                    </w:rPr>
                    <w:t>，K≤1.0×10</w:t>
                  </w:r>
                  <w:r>
                    <w:rPr>
                      <w:rFonts w:hint="default" w:ascii="Times New Roman" w:hAnsi="Times New Roman" w:eastAsia="宋体" w:cs="Times New Roman"/>
                      <w:b w:val="0"/>
                      <w:bCs/>
                      <w:color w:val="auto"/>
                      <w:kern w:val="21"/>
                      <w:sz w:val="21"/>
                      <w:szCs w:val="21"/>
                      <w:highlight w:val="none"/>
                      <w:vertAlign w:val="superscript"/>
                    </w:rPr>
                    <w:t>-7</w:t>
                  </w:r>
                  <w:r>
                    <w:rPr>
                      <w:rFonts w:hint="eastAsia" w:ascii="Times New Roman" w:cs="Times New Roman"/>
                      <w:snapToGrid w:val="0"/>
                      <w:color w:val="auto"/>
                      <w:kern w:val="0"/>
                      <w:sz w:val="21"/>
                      <w:szCs w:val="21"/>
                      <w:highlight w:val="none"/>
                      <w:lang w:val="en-US" w:eastAsia="zh-CN" w:bidi="ar"/>
                    </w:rPr>
                    <w:t>厘米/秒</w:t>
                  </w:r>
                </w:p>
              </w:tc>
            </w:tr>
            <w:tr w14:paraId="1F29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14:paraId="24558B81">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2</w:t>
                  </w:r>
                </w:p>
              </w:tc>
              <w:tc>
                <w:tcPr>
                  <w:tcW w:w="1760" w:type="pct"/>
                  <w:vAlign w:val="center"/>
                </w:tcPr>
                <w:p w14:paraId="2D41FAEF">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lang w:val="en-US" w:eastAsia="zh-CN"/>
                    </w:rPr>
                  </w:pPr>
                  <w:r>
                    <w:rPr>
                      <w:rFonts w:hint="eastAsia" w:ascii="Times New Roman" w:cs="Times New Roman"/>
                      <w:b w:val="0"/>
                      <w:bCs/>
                      <w:color w:val="auto"/>
                      <w:kern w:val="21"/>
                      <w:sz w:val="21"/>
                      <w:szCs w:val="21"/>
                      <w:highlight w:val="none"/>
                      <w:lang w:val="en-US" w:eastAsia="zh-CN"/>
                    </w:rPr>
                    <w:t>循环水池、生产车间</w:t>
                  </w:r>
                </w:p>
              </w:tc>
              <w:tc>
                <w:tcPr>
                  <w:tcW w:w="866" w:type="pct"/>
                  <w:vAlign w:val="center"/>
                </w:tcPr>
                <w:p w14:paraId="42E8813F">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一般防渗区</w:t>
                  </w:r>
                </w:p>
              </w:tc>
              <w:tc>
                <w:tcPr>
                  <w:tcW w:w="1970" w:type="pct"/>
                  <w:vAlign w:val="center"/>
                </w:tcPr>
                <w:p w14:paraId="4BC825DB">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等效黏土防渗层Mb≧1.5</w:t>
                  </w:r>
                  <w:r>
                    <w:rPr>
                      <w:rFonts w:hint="eastAsia" w:ascii="Times New Roman" w:cs="Times New Roman"/>
                      <w:b w:val="0"/>
                      <w:bCs/>
                      <w:color w:val="auto"/>
                      <w:kern w:val="21"/>
                      <w:sz w:val="21"/>
                      <w:szCs w:val="21"/>
                      <w:highlight w:val="none"/>
                      <w:lang w:val="en-US" w:eastAsia="zh-CN"/>
                    </w:rPr>
                    <w:t>米</w:t>
                  </w:r>
                  <w:r>
                    <w:rPr>
                      <w:rFonts w:hint="default" w:ascii="Times New Roman" w:hAnsi="Times New Roman" w:eastAsia="宋体" w:cs="Times New Roman"/>
                      <w:b w:val="0"/>
                      <w:bCs/>
                      <w:color w:val="auto"/>
                      <w:kern w:val="21"/>
                      <w:sz w:val="21"/>
                      <w:szCs w:val="21"/>
                      <w:highlight w:val="none"/>
                    </w:rPr>
                    <w:t>，渗透系数≤10</w:t>
                  </w:r>
                  <w:r>
                    <w:rPr>
                      <w:rFonts w:hint="default" w:ascii="Times New Roman" w:hAnsi="Times New Roman" w:eastAsia="宋体" w:cs="Times New Roman"/>
                      <w:b w:val="0"/>
                      <w:bCs/>
                      <w:color w:val="auto"/>
                      <w:kern w:val="21"/>
                      <w:sz w:val="21"/>
                      <w:szCs w:val="21"/>
                      <w:highlight w:val="none"/>
                      <w:vertAlign w:val="superscript"/>
                    </w:rPr>
                    <w:t>-7</w:t>
                  </w:r>
                  <w:r>
                    <w:rPr>
                      <w:rFonts w:hint="eastAsia" w:ascii="Times New Roman" w:cs="Times New Roman"/>
                      <w:snapToGrid w:val="0"/>
                      <w:color w:val="auto"/>
                      <w:kern w:val="0"/>
                      <w:sz w:val="21"/>
                      <w:szCs w:val="21"/>
                      <w:highlight w:val="none"/>
                      <w:lang w:val="en-US" w:eastAsia="zh-CN" w:bidi="ar"/>
                    </w:rPr>
                    <w:t>厘米/秒</w:t>
                  </w:r>
                </w:p>
              </w:tc>
            </w:tr>
            <w:tr w14:paraId="76F7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14:paraId="3667C264">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3</w:t>
                  </w:r>
                </w:p>
              </w:tc>
              <w:tc>
                <w:tcPr>
                  <w:tcW w:w="1760" w:type="pct"/>
                  <w:vAlign w:val="center"/>
                </w:tcPr>
                <w:p w14:paraId="5B29C1DE">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办公及除以上区域外的其他区域</w:t>
                  </w:r>
                </w:p>
              </w:tc>
              <w:tc>
                <w:tcPr>
                  <w:tcW w:w="866" w:type="pct"/>
                  <w:vAlign w:val="center"/>
                </w:tcPr>
                <w:p w14:paraId="35FF7FD3">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简单防渗区</w:t>
                  </w:r>
                </w:p>
              </w:tc>
              <w:tc>
                <w:tcPr>
                  <w:tcW w:w="1970" w:type="pct"/>
                  <w:vAlign w:val="center"/>
                </w:tcPr>
                <w:p w14:paraId="7BD82E64">
                  <w:pPr>
                    <w:pStyle w:val="35"/>
                    <w:keepNext w:val="0"/>
                    <w:keepLines w:val="0"/>
                    <w:pageBreakBefore w:val="0"/>
                    <w:widowControl w:val="0"/>
                    <w:kinsoku w:val="0"/>
                    <w:wordWrap/>
                    <w:overflowPunct w:val="0"/>
                    <w:topLinePunct w:val="0"/>
                    <w:autoSpaceDE/>
                    <w:autoSpaceDN/>
                    <w:bidi w:val="0"/>
                    <w:adjustRightInd w:val="0"/>
                    <w:snapToGrid w:val="0"/>
                    <w:jc w:val="center"/>
                    <w:textAlignment w:val="baseline"/>
                    <w:rPr>
                      <w:rFonts w:hint="default" w:ascii="Times New Roman" w:hAnsi="Times New Roman" w:eastAsia="宋体" w:cs="Times New Roman"/>
                      <w:b w:val="0"/>
                      <w:bCs/>
                      <w:color w:val="auto"/>
                      <w:kern w:val="21"/>
                      <w:sz w:val="21"/>
                      <w:szCs w:val="21"/>
                      <w:highlight w:val="none"/>
                    </w:rPr>
                  </w:pPr>
                  <w:r>
                    <w:rPr>
                      <w:rFonts w:hint="default" w:ascii="Times New Roman" w:hAnsi="Times New Roman" w:eastAsia="宋体" w:cs="Times New Roman"/>
                      <w:b w:val="0"/>
                      <w:bCs/>
                      <w:color w:val="auto"/>
                      <w:kern w:val="21"/>
                      <w:sz w:val="21"/>
                      <w:szCs w:val="21"/>
                      <w:highlight w:val="none"/>
                    </w:rPr>
                    <w:t>地面硬化处理</w:t>
                  </w:r>
                </w:p>
              </w:tc>
            </w:tr>
            <w:tr w14:paraId="0C3F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6CE21464">
                  <w:pPr>
                    <w:pStyle w:val="35"/>
                    <w:keepNext w:val="0"/>
                    <w:keepLines w:val="0"/>
                    <w:pageBreakBefore w:val="0"/>
                    <w:widowControl w:val="0"/>
                    <w:kinsoku w:val="0"/>
                    <w:wordWrap/>
                    <w:overflowPunct w:val="0"/>
                    <w:topLinePunct w:val="0"/>
                    <w:autoSpaceDE/>
                    <w:autoSpaceDN/>
                    <w:bidi w:val="0"/>
                    <w:adjustRightInd w:val="0"/>
                    <w:snapToGrid w:val="0"/>
                    <w:jc w:val="both"/>
                    <w:textAlignment w:val="baseline"/>
                    <w:rPr>
                      <w:rFonts w:hint="eastAsia" w:ascii="Times New Roman" w:hAnsi="Times New Roman" w:eastAsia="宋体" w:cs="Times New Roman"/>
                      <w:b w:val="0"/>
                      <w:bCs/>
                      <w:color w:val="auto"/>
                      <w:kern w:val="21"/>
                      <w:sz w:val="21"/>
                      <w:szCs w:val="21"/>
                      <w:highlight w:val="none"/>
                      <w:lang w:val="en-US" w:eastAsia="zh-CN"/>
                    </w:rPr>
                  </w:pPr>
                  <w:r>
                    <w:rPr>
                      <w:rFonts w:hint="eastAsia" w:ascii="Times New Roman" w:cs="Times New Roman"/>
                      <w:b w:val="0"/>
                      <w:bCs/>
                      <w:color w:val="auto"/>
                      <w:kern w:val="21"/>
                      <w:sz w:val="21"/>
                      <w:szCs w:val="21"/>
                      <w:highlight w:val="none"/>
                      <w:lang w:val="en-US" w:eastAsia="zh-CN"/>
                    </w:rPr>
                    <w:t>危废暂存间防渗同时需要满足</w:t>
                  </w:r>
                  <w:r>
                    <w:rPr>
                      <w:rFonts w:hint="default" w:ascii="Times New Roman" w:hAnsi="Times New Roman" w:eastAsia="宋体" w:cs="Times New Roman"/>
                      <w:snapToGrid w:val="0"/>
                      <w:color w:val="auto"/>
                      <w:kern w:val="0"/>
                      <w:sz w:val="21"/>
                      <w:szCs w:val="21"/>
                      <w:highlight w:val="none"/>
                      <w:lang w:val="en-US" w:eastAsia="zh-CN" w:bidi="ar"/>
                    </w:rPr>
                    <w:t>《危险废物贮存污染控制标准》</w:t>
                  </w:r>
                  <w:r>
                    <w:rPr>
                      <w:rFonts w:hint="eastAsia" w:ascii="Times New Roman"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GB18597-2023</w:t>
                  </w:r>
                  <w:r>
                    <w:rPr>
                      <w:rFonts w:hint="eastAsia" w:ascii="Times New Roman"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防渗</w:t>
                  </w:r>
                  <w:r>
                    <w:rPr>
                      <w:rFonts w:hint="eastAsia" w:ascii="Times New Roman" w:cs="Times New Roman"/>
                      <w:snapToGrid w:val="0"/>
                      <w:color w:val="auto"/>
                      <w:kern w:val="0"/>
                      <w:sz w:val="21"/>
                      <w:szCs w:val="21"/>
                      <w:highlight w:val="none"/>
                      <w:lang w:val="en-US" w:eastAsia="zh-CN" w:bidi="ar"/>
                    </w:rPr>
                    <w:t>要求，</w:t>
                  </w:r>
                  <w:r>
                    <w:rPr>
                      <w:rFonts w:hint="default" w:ascii="Times New Roman" w:hAnsi="Times New Roman" w:eastAsia="宋体" w:cs="Times New Roman"/>
                      <w:snapToGrid w:val="0"/>
                      <w:color w:val="auto"/>
                      <w:kern w:val="0"/>
                      <w:sz w:val="21"/>
                      <w:szCs w:val="21"/>
                      <w:highlight w:val="none"/>
                      <w:lang w:val="en-US" w:eastAsia="zh-CN" w:bidi="ar"/>
                    </w:rPr>
                    <w:t>防渗层采用2</w:t>
                  </w:r>
                  <w:r>
                    <w:rPr>
                      <w:rFonts w:hint="eastAsia" w:ascii="Times New Roman" w:cs="Times New Roman"/>
                      <w:snapToGrid w:val="0"/>
                      <w:color w:val="auto"/>
                      <w:kern w:val="0"/>
                      <w:sz w:val="21"/>
                      <w:szCs w:val="21"/>
                      <w:highlight w:val="none"/>
                      <w:lang w:val="en-US" w:eastAsia="zh-CN" w:bidi="ar"/>
                    </w:rPr>
                    <w:t>毫米</w:t>
                  </w:r>
                  <w:r>
                    <w:rPr>
                      <w:rFonts w:hint="default" w:ascii="Times New Roman" w:hAnsi="Times New Roman" w:eastAsia="宋体" w:cs="Times New Roman"/>
                      <w:snapToGrid w:val="0"/>
                      <w:color w:val="auto"/>
                      <w:kern w:val="0"/>
                      <w:sz w:val="21"/>
                      <w:szCs w:val="21"/>
                      <w:highlight w:val="none"/>
                      <w:lang w:val="en-US" w:eastAsia="zh-CN" w:bidi="ar"/>
                    </w:rPr>
                    <w:t>厚高密度聚乙烯，防渗系数≤1×10</w:t>
                  </w:r>
                  <w:r>
                    <w:rPr>
                      <w:rFonts w:hint="default" w:ascii="Times New Roman" w:hAnsi="Times New Roman" w:eastAsia="宋体" w:cs="Times New Roman"/>
                      <w:snapToGrid w:val="0"/>
                      <w:color w:val="auto"/>
                      <w:kern w:val="0"/>
                      <w:sz w:val="21"/>
                      <w:szCs w:val="21"/>
                      <w:highlight w:val="none"/>
                      <w:vertAlign w:val="superscript"/>
                      <w:lang w:val="en-US" w:eastAsia="zh-CN" w:bidi="ar"/>
                    </w:rPr>
                    <w:t>-10</w:t>
                  </w:r>
                  <w:r>
                    <w:rPr>
                      <w:rFonts w:hint="eastAsia" w:ascii="Times New Roman" w:cs="Times New Roman"/>
                      <w:snapToGrid w:val="0"/>
                      <w:color w:val="auto"/>
                      <w:kern w:val="0"/>
                      <w:sz w:val="21"/>
                      <w:szCs w:val="21"/>
                      <w:highlight w:val="none"/>
                      <w:lang w:val="en-US" w:eastAsia="zh-CN" w:bidi="ar"/>
                    </w:rPr>
                    <w:t>厘米/秒。</w:t>
                  </w:r>
                </w:p>
              </w:tc>
            </w:tr>
          </w:tbl>
          <w:p w14:paraId="3B8C74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bookmarkStart w:id="60" w:name="_Toc8423"/>
            <w:bookmarkStart w:id="61" w:name="_Toc16108"/>
            <w:r>
              <w:rPr>
                <w:rFonts w:hint="eastAsia" w:ascii="Times New Roman" w:hAnsi="Times New Roman" w:eastAsia="宋体" w:cs="Times New Roman"/>
                <w:b/>
                <w:bCs/>
                <w:snapToGrid w:val="0"/>
                <w:color w:val="auto"/>
                <w:kern w:val="0"/>
                <w:sz w:val="24"/>
                <w:szCs w:val="24"/>
                <w:highlight w:val="none"/>
                <w:lang w:val="en-US" w:eastAsia="zh-CN" w:bidi="ar"/>
              </w:rPr>
              <w:t>7、生态</w:t>
            </w:r>
          </w:p>
          <w:p w14:paraId="791F9F1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本项目位于新疆</w:t>
            </w:r>
            <w:r>
              <w:rPr>
                <w:rFonts w:hint="default" w:ascii="Times New Roman" w:hAnsi="Times New Roman" w:eastAsia="宋体" w:cs="Times New Roman"/>
                <w:snapToGrid w:val="0"/>
                <w:color w:val="auto"/>
                <w:kern w:val="0"/>
                <w:sz w:val="24"/>
                <w:szCs w:val="24"/>
                <w:highlight w:val="none"/>
                <w:lang w:val="en-US" w:eastAsia="zh-CN" w:bidi="ar"/>
              </w:rPr>
              <w:t>吐鲁番市鄯善县辟展乡卡格托尔村</w:t>
            </w:r>
            <w:r>
              <w:rPr>
                <w:rFonts w:hint="eastAsia" w:ascii="Times New Roman" w:hAnsi="Times New Roman" w:eastAsia="宋体" w:cs="Times New Roman"/>
                <w:snapToGrid w:val="0"/>
                <w:color w:val="auto"/>
                <w:kern w:val="0"/>
                <w:sz w:val="24"/>
                <w:szCs w:val="24"/>
                <w:highlight w:val="none"/>
                <w:lang w:val="en-US" w:eastAsia="zh-CN" w:bidi="ar"/>
              </w:rPr>
              <w:t>，用地范围内不存在生态环境保护目标，项目运营期，废气、废水污染物经处理后达标排放，且排放量较小，不会造成周围大气环境和地表水环境的恶化，故本项目的建设对生态环境影响较小。</w:t>
            </w:r>
          </w:p>
          <w:p w14:paraId="241B1E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8、</w:t>
            </w:r>
            <w:r>
              <w:rPr>
                <w:rFonts w:hint="default" w:ascii="Times New Roman" w:hAnsi="Times New Roman" w:eastAsia="宋体" w:cs="Times New Roman"/>
                <w:b/>
                <w:bCs/>
                <w:snapToGrid w:val="0"/>
                <w:color w:val="auto"/>
                <w:kern w:val="0"/>
                <w:sz w:val="24"/>
                <w:szCs w:val="24"/>
                <w:highlight w:val="none"/>
                <w:lang w:val="en-US" w:eastAsia="zh-CN" w:bidi="ar"/>
              </w:rPr>
              <w:t>环境风险</w:t>
            </w:r>
            <w:bookmarkEnd w:id="60"/>
            <w:bookmarkEnd w:id="61"/>
          </w:p>
          <w:p w14:paraId="44EAAD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highlight w:val="none"/>
                <w:lang w:val="en-US" w:eastAsia="zh-CN"/>
              </w:rPr>
            </w:pPr>
            <w:r>
              <w:rPr>
                <w:rFonts w:hint="eastAsia" w:ascii="Times New Roman" w:hAnsi="Times New Roman" w:eastAsia="宋体" w:cs="Times New Roman"/>
                <w:b/>
                <w:bCs w:val="0"/>
                <w:color w:val="auto"/>
                <w:spacing w:val="0"/>
                <w:position w:val="0"/>
                <w:sz w:val="24"/>
                <w:highlight w:val="none"/>
                <w:lang w:val="en-US" w:eastAsia="zh-CN"/>
              </w:rPr>
              <w:t>8.1 风险调查</w:t>
            </w:r>
          </w:p>
          <w:p w14:paraId="321CD2F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本项目采用的原辅材料及产生的废弃物中，危险废物属于《建设项目环境风险评价技术导则》(</w:t>
            </w:r>
            <w:r>
              <w:rPr>
                <w:rFonts w:hint="default" w:ascii="Times New Roman" w:hAnsi="Times New Roman" w:eastAsia="宋体" w:cs="Times New Roman"/>
                <w:snapToGrid w:val="0"/>
                <w:color w:val="auto"/>
                <w:kern w:val="0"/>
                <w:sz w:val="24"/>
                <w:szCs w:val="24"/>
                <w:highlight w:val="none"/>
                <w:lang w:val="en-US" w:eastAsia="zh-CN" w:bidi="ar"/>
              </w:rPr>
              <w:t>HJ169-2018</w:t>
            </w:r>
            <w:r>
              <w:rPr>
                <w:rFonts w:hint="eastAsia" w:ascii="Times New Roman" w:hAnsi="Times New Roman" w:eastAsia="宋体" w:cs="Times New Roman"/>
                <w:snapToGrid w:val="0"/>
                <w:color w:val="auto"/>
                <w:kern w:val="0"/>
                <w:sz w:val="24"/>
                <w:szCs w:val="24"/>
                <w:highlight w:val="none"/>
                <w:lang w:val="en-US" w:eastAsia="zh-CN" w:bidi="ar"/>
              </w:rPr>
              <w:t>)的附录</w:t>
            </w:r>
            <w:r>
              <w:rPr>
                <w:rFonts w:hint="default" w:ascii="Times New Roman" w:hAnsi="Times New Roman" w:eastAsia="宋体" w:cs="Times New Roman"/>
                <w:snapToGrid w:val="0"/>
                <w:color w:val="auto"/>
                <w:kern w:val="0"/>
                <w:sz w:val="24"/>
                <w:szCs w:val="24"/>
                <w:highlight w:val="none"/>
                <w:lang w:val="en-US" w:eastAsia="zh-CN" w:bidi="ar"/>
              </w:rPr>
              <w:t>B</w:t>
            </w:r>
            <w:r>
              <w:rPr>
                <w:rFonts w:hint="eastAsia" w:ascii="Times New Roman" w:hAnsi="Times New Roman" w:eastAsia="宋体" w:cs="Times New Roman"/>
                <w:snapToGrid w:val="0"/>
                <w:color w:val="auto"/>
                <w:kern w:val="0"/>
                <w:sz w:val="24"/>
                <w:szCs w:val="24"/>
                <w:highlight w:val="none"/>
                <w:lang w:val="en-US" w:eastAsia="zh-CN" w:bidi="ar"/>
              </w:rPr>
              <w:t>及《危险化学品目录》(</w:t>
            </w:r>
            <w:r>
              <w:rPr>
                <w:rFonts w:hint="default" w:ascii="Times New Roman" w:hAnsi="Times New Roman" w:eastAsia="宋体" w:cs="Times New Roman"/>
                <w:snapToGrid w:val="0"/>
                <w:color w:val="auto"/>
                <w:kern w:val="0"/>
                <w:sz w:val="24"/>
                <w:szCs w:val="24"/>
                <w:highlight w:val="none"/>
                <w:lang w:val="en-US" w:eastAsia="zh-CN" w:bidi="ar"/>
              </w:rPr>
              <w:t>20</w:t>
            </w:r>
            <w:r>
              <w:rPr>
                <w:rFonts w:hint="eastAsia" w:ascii="Times New Roman" w:hAnsi="Times New Roman" w:eastAsia="宋体" w:cs="Times New Roman"/>
                <w:snapToGrid w:val="0"/>
                <w:color w:val="auto"/>
                <w:kern w:val="0"/>
                <w:sz w:val="24"/>
                <w:szCs w:val="24"/>
                <w:highlight w:val="none"/>
                <w:lang w:val="en-US" w:eastAsia="zh-CN" w:bidi="ar"/>
              </w:rPr>
              <w:t xml:space="preserve">22调整版)中的风险物质。 </w:t>
            </w:r>
          </w:p>
          <w:p w14:paraId="017F42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Times New Roman" w:hAnsi="Times New Roman" w:eastAsia="宋体" w:cs="Times New Roman"/>
                <w:b/>
                <w:bCs w:val="0"/>
                <w:color w:val="auto"/>
                <w:spacing w:val="0"/>
                <w:position w:val="0"/>
                <w:sz w:val="24"/>
                <w:highlight w:val="none"/>
                <w:lang w:val="en-US" w:eastAsia="zh-CN"/>
              </w:rPr>
            </w:pPr>
            <w:r>
              <w:rPr>
                <w:rFonts w:hint="default" w:ascii="Times New Roman" w:hAnsi="Times New Roman" w:eastAsia="宋体" w:cs="Times New Roman"/>
                <w:b/>
                <w:bCs w:val="0"/>
                <w:color w:val="auto"/>
                <w:spacing w:val="0"/>
                <w:position w:val="0"/>
                <w:sz w:val="24"/>
                <w:highlight w:val="none"/>
                <w:lang w:val="en-US" w:eastAsia="zh-CN"/>
              </w:rPr>
              <w:t>8.2</w:t>
            </w:r>
            <w:r>
              <w:rPr>
                <w:rFonts w:hint="eastAsia" w:ascii="Times New Roman" w:hAnsi="Times New Roman" w:eastAsia="宋体" w:cs="Times New Roman"/>
                <w:b/>
                <w:bCs w:val="0"/>
                <w:color w:val="auto"/>
                <w:spacing w:val="0"/>
                <w:position w:val="0"/>
                <w:sz w:val="24"/>
                <w:highlight w:val="none"/>
                <w:lang w:val="en-US" w:eastAsia="zh-CN"/>
              </w:rPr>
              <w:t xml:space="preserve"> 评价依据</w:t>
            </w:r>
          </w:p>
          <w:p w14:paraId="547FD1B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环境风险评价工作等级划分为一级、二级、三级。根据建设项目涉及的物质及工艺系统危险性和所在地的环境敏感性确定环境风险潜势，按照下表确定评价工作等级。风险潜势为</w:t>
            </w:r>
            <w:r>
              <w:rPr>
                <w:rFonts w:hint="default" w:ascii="Times New Roman" w:hAnsi="Times New Roman" w:eastAsia="宋体" w:cs="Times New Roman"/>
                <w:snapToGrid w:val="0"/>
                <w:color w:val="auto"/>
                <w:kern w:val="0"/>
                <w:sz w:val="24"/>
                <w:szCs w:val="24"/>
                <w:highlight w:val="none"/>
                <w:lang w:val="en-US" w:eastAsia="zh-CN" w:bidi="ar"/>
              </w:rPr>
              <w:t>Ⅳ</w:t>
            </w:r>
            <w:r>
              <w:rPr>
                <w:rFonts w:hint="eastAsia" w:ascii="Times New Roman" w:hAnsi="Times New Roman" w:eastAsia="宋体" w:cs="Times New Roman"/>
                <w:snapToGrid w:val="0"/>
                <w:color w:val="auto"/>
                <w:kern w:val="0"/>
                <w:sz w:val="24"/>
                <w:szCs w:val="24"/>
                <w:highlight w:val="none"/>
                <w:lang w:val="en-US" w:eastAsia="zh-CN" w:bidi="ar"/>
              </w:rPr>
              <w:t>及以上，进行一级评价。风险潜势为</w:t>
            </w:r>
            <w:r>
              <w:rPr>
                <w:rFonts w:hint="default" w:ascii="Times New Roman" w:hAnsi="Times New Roman" w:eastAsia="宋体" w:cs="Times New Roman"/>
                <w:snapToGrid w:val="0"/>
                <w:color w:val="auto"/>
                <w:kern w:val="0"/>
                <w:sz w:val="24"/>
                <w:szCs w:val="24"/>
                <w:highlight w:val="none"/>
                <w:lang w:val="en-US" w:eastAsia="zh-CN" w:bidi="ar"/>
              </w:rPr>
              <w:t>Ⅲ</w:t>
            </w:r>
            <w:r>
              <w:rPr>
                <w:rFonts w:hint="eastAsia" w:ascii="Times New Roman" w:hAnsi="Times New Roman" w:eastAsia="宋体" w:cs="Times New Roman"/>
                <w:snapToGrid w:val="0"/>
                <w:color w:val="auto"/>
                <w:kern w:val="0"/>
                <w:sz w:val="24"/>
                <w:szCs w:val="24"/>
                <w:highlight w:val="none"/>
                <w:lang w:val="en-US" w:eastAsia="zh-CN" w:bidi="ar"/>
              </w:rPr>
              <w:t>，进行二级评价。风险潜势为</w:t>
            </w:r>
            <w:r>
              <w:rPr>
                <w:rFonts w:hint="default" w:ascii="Times New Roman" w:hAnsi="Times New Roman" w:eastAsia="宋体" w:cs="Times New Roman"/>
                <w:snapToGrid w:val="0"/>
                <w:color w:val="auto"/>
                <w:kern w:val="0"/>
                <w:sz w:val="24"/>
                <w:szCs w:val="24"/>
                <w:highlight w:val="none"/>
                <w:lang w:val="en-US" w:eastAsia="zh-CN" w:bidi="ar"/>
              </w:rPr>
              <w:t>Ⅱ</w:t>
            </w:r>
            <w:r>
              <w:rPr>
                <w:rFonts w:hint="eastAsia" w:ascii="Times New Roman" w:hAnsi="Times New Roman" w:eastAsia="宋体" w:cs="Times New Roman"/>
                <w:snapToGrid w:val="0"/>
                <w:color w:val="auto"/>
                <w:kern w:val="0"/>
                <w:sz w:val="24"/>
                <w:szCs w:val="24"/>
                <w:highlight w:val="none"/>
                <w:lang w:val="en-US" w:eastAsia="zh-CN" w:bidi="ar"/>
              </w:rPr>
              <w:t>，进行三级评价。风险潜势为</w:t>
            </w:r>
            <w:r>
              <w:rPr>
                <w:rFonts w:hint="default" w:ascii="Times New Roman" w:hAnsi="Times New Roman" w:eastAsia="宋体" w:cs="Times New Roman"/>
                <w:snapToGrid w:val="0"/>
                <w:color w:val="auto"/>
                <w:kern w:val="0"/>
                <w:sz w:val="24"/>
                <w:szCs w:val="24"/>
                <w:highlight w:val="none"/>
                <w:lang w:val="en-US" w:eastAsia="zh-CN" w:bidi="ar"/>
              </w:rPr>
              <w:t>Ⅰ</w:t>
            </w:r>
            <w:r>
              <w:rPr>
                <w:rFonts w:hint="eastAsia" w:ascii="Times New Roman" w:hAnsi="Times New Roman" w:eastAsia="宋体" w:cs="Times New Roman"/>
                <w:snapToGrid w:val="0"/>
                <w:color w:val="auto"/>
                <w:kern w:val="0"/>
                <w:sz w:val="24"/>
                <w:szCs w:val="24"/>
                <w:highlight w:val="none"/>
                <w:lang w:val="en-US" w:eastAsia="zh-CN" w:bidi="ar"/>
              </w:rPr>
              <w:t>可开展简单分析。</w:t>
            </w:r>
          </w:p>
          <w:p w14:paraId="1F8B73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表15  环境风险评价工作等级划分表</w:t>
            </w:r>
          </w:p>
          <w:tbl>
            <w:tblPr>
              <w:tblStyle w:val="28"/>
              <w:tblW w:w="7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596"/>
              <w:gridCol w:w="1596"/>
              <w:gridCol w:w="1596"/>
              <w:gridCol w:w="1504"/>
            </w:tblGrid>
            <w:tr w14:paraId="5B5E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6" w:type="dxa"/>
                  <w:vAlign w:val="center"/>
                </w:tcPr>
                <w:p w14:paraId="746DE1C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环境风险潜势</w:t>
                  </w:r>
                </w:p>
              </w:tc>
              <w:tc>
                <w:tcPr>
                  <w:tcW w:w="1596" w:type="dxa"/>
                  <w:vAlign w:val="center"/>
                </w:tcPr>
                <w:p w14:paraId="3BCCC57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Ⅳ、Ⅳ+</w:t>
                  </w:r>
                </w:p>
              </w:tc>
              <w:tc>
                <w:tcPr>
                  <w:tcW w:w="1596" w:type="dxa"/>
                  <w:vAlign w:val="center"/>
                </w:tcPr>
                <w:p w14:paraId="18405AA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Ⅲ</w:t>
                  </w:r>
                </w:p>
              </w:tc>
              <w:tc>
                <w:tcPr>
                  <w:tcW w:w="1596" w:type="dxa"/>
                  <w:vAlign w:val="center"/>
                </w:tcPr>
                <w:p w14:paraId="69643D2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Ⅱ</w:t>
                  </w:r>
                </w:p>
              </w:tc>
              <w:tc>
                <w:tcPr>
                  <w:tcW w:w="1504" w:type="dxa"/>
                  <w:vAlign w:val="center"/>
                </w:tcPr>
                <w:p w14:paraId="41B165A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Ⅰ</w:t>
                  </w:r>
                </w:p>
              </w:tc>
            </w:tr>
            <w:tr w14:paraId="156C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6" w:type="dxa"/>
                  <w:vAlign w:val="center"/>
                </w:tcPr>
                <w:p w14:paraId="456B02C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评价工作等级</w:t>
                  </w:r>
                </w:p>
              </w:tc>
              <w:tc>
                <w:tcPr>
                  <w:tcW w:w="1596" w:type="dxa"/>
                  <w:vAlign w:val="center"/>
                </w:tcPr>
                <w:p w14:paraId="0DD88AC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一</w:t>
                  </w:r>
                </w:p>
              </w:tc>
              <w:tc>
                <w:tcPr>
                  <w:tcW w:w="1596" w:type="dxa"/>
                  <w:vAlign w:val="center"/>
                </w:tcPr>
                <w:p w14:paraId="5E5FD97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二</w:t>
                  </w:r>
                </w:p>
              </w:tc>
              <w:tc>
                <w:tcPr>
                  <w:tcW w:w="1596" w:type="dxa"/>
                  <w:vAlign w:val="center"/>
                </w:tcPr>
                <w:p w14:paraId="486C242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三</w:t>
                  </w:r>
                </w:p>
              </w:tc>
              <w:tc>
                <w:tcPr>
                  <w:tcW w:w="1504" w:type="dxa"/>
                  <w:vAlign w:val="center"/>
                </w:tcPr>
                <w:p w14:paraId="6422501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right="0"/>
                    <w:jc w:val="center"/>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简单分析</w:t>
                  </w:r>
                  <w:r>
                    <w:rPr>
                      <w:rFonts w:hint="default" w:ascii="Times New Roman" w:hAnsi="Times New Roman" w:eastAsia="宋体" w:cs="Times New Roman"/>
                      <w:b w:val="0"/>
                      <w:bCs w:val="0"/>
                      <w:snapToGrid w:val="0"/>
                      <w:color w:val="auto"/>
                      <w:kern w:val="0"/>
                      <w:sz w:val="21"/>
                      <w:szCs w:val="21"/>
                      <w:highlight w:val="none"/>
                      <w:vertAlign w:val="superscript"/>
                      <w:lang w:val="en-US" w:eastAsia="zh-CN" w:bidi="ar"/>
                    </w:rPr>
                    <w:t>a</w:t>
                  </w:r>
                </w:p>
              </w:tc>
            </w:tr>
            <w:tr w14:paraId="0D63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88" w:type="dxa"/>
                  <w:gridSpan w:val="5"/>
                  <w:vAlign w:val="center"/>
                </w:tcPr>
                <w:p w14:paraId="5C24D098">
                  <w:pPr>
                    <w:keepNext w:val="0"/>
                    <w:keepLines w:val="0"/>
                    <w:pageBreakBefore w:val="0"/>
                    <w:widowControl w:val="0"/>
                    <w:suppressLineNumbers w:val="0"/>
                    <w:shd w:val="clear"/>
                    <w:kinsoku/>
                    <w:wordWrap/>
                    <w:overflowPunct/>
                    <w:topLinePunct w:val="0"/>
                    <w:autoSpaceDE/>
                    <w:autoSpaceDN/>
                    <w:bidi w:val="0"/>
                    <w:adjustRightInd/>
                    <w:snapToGrid/>
                    <w:spacing w:line="240" w:lineRule="auto"/>
                    <w:jc w:val="both"/>
                    <w:textAlignment w:val="baseline"/>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lang w:val="en-US" w:eastAsia="zh-CN" w:bidi="ar"/>
                    </w:rPr>
                    <w:t>a是相对于详细评价工作内容而言，在描述危险物质、环境影响途径、环境危害后果、风险防范措施等方面给出定性的说明。</w:t>
                  </w:r>
                </w:p>
              </w:tc>
            </w:tr>
          </w:tbl>
          <w:p w14:paraId="37F93B8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szCs w:val="24"/>
                <w:highlight w:val="none"/>
                <w:lang w:val="en-US" w:eastAsia="zh-CN"/>
              </w:rPr>
            </w:pPr>
            <w:r>
              <w:rPr>
                <w:rFonts w:hint="eastAsia" w:ascii="Times New Roman" w:hAnsi="Times New Roman" w:eastAsia="宋体" w:cs="Times New Roman"/>
                <w:b/>
                <w:bCs w:val="0"/>
                <w:color w:val="auto"/>
                <w:spacing w:val="0"/>
                <w:position w:val="0"/>
                <w:sz w:val="24"/>
                <w:szCs w:val="24"/>
                <w:highlight w:val="none"/>
                <w:lang w:val="en-US" w:eastAsia="zh-CN"/>
              </w:rPr>
              <w:t>8.3 环境风险潜势初判</w:t>
            </w:r>
          </w:p>
          <w:p w14:paraId="01B64A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根据《建设项目环境风险评价技术导则》</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HJ169-2018</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附录C，当存在多种危险物质时，按下式计算物质总量与其临界量比值</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Q</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p>
          <w:p w14:paraId="1B49B353">
            <w:pPr>
              <w:keepNext w:val="0"/>
              <w:keepLines w:val="0"/>
              <w:pageBreakBefore w:val="0"/>
              <w:widowControl w:val="0"/>
              <w:suppressLineNumbers w:val="0"/>
              <w:kinsoku/>
              <w:wordWrap/>
              <w:overflowPunct/>
              <w:topLinePunct w:val="0"/>
              <w:autoSpaceDE/>
              <w:autoSpaceDN/>
              <w:bidi w:val="0"/>
              <w:adjustRightInd/>
              <w:snapToGrid/>
              <w:spacing w:line="360" w:lineRule="auto"/>
              <w:ind w:right="0"/>
              <w:jc w:val="center"/>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Q=q</w:t>
            </w:r>
            <w:r>
              <w:rPr>
                <w:rFonts w:hint="default" w:ascii="Times New Roman" w:hAnsi="Times New Roman" w:eastAsia="宋体" w:cs="Times New Roman"/>
                <w:snapToGrid w:val="0"/>
                <w:color w:val="auto"/>
                <w:kern w:val="0"/>
                <w:sz w:val="24"/>
                <w:szCs w:val="24"/>
                <w:highlight w:val="none"/>
                <w:vertAlign w:val="subscript"/>
                <w:lang w:val="en-US" w:eastAsia="zh-CN" w:bidi="ar"/>
              </w:rPr>
              <w:t>1</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1</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n</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n</w:t>
            </w:r>
          </w:p>
          <w:p w14:paraId="398782C7">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式中：q</w:t>
            </w:r>
            <w:r>
              <w:rPr>
                <w:rFonts w:hint="default" w:ascii="Times New Roman" w:hAnsi="Times New Roman" w:eastAsia="宋体" w:cs="Times New Roman"/>
                <w:snapToGrid w:val="0"/>
                <w:color w:val="auto"/>
                <w:kern w:val="0"/>
                <w:sz w:val="24"/>
                <w:szCs w:val="24"/>
                <w:highlight w:val="none"/>
                <w:vertAlign w:val="subscript"/>
                <w:lang w:val="en-US" w:eastAsia="zh-CN" w:bidi="ar"/>
              </w:rPr>
              <w:t>1</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n</w:t>
            </w:r>
            <w:r>
              <w:rPr>
                <w:rFonts w:hint="default" w:ascii="Times New Roman" w:hAnsi="Times New Roman" w:eastAsia="宋体" w:cs="Times New Roman"/>
                <w:snapToGrid w:val="0"/>
                <w:color w:val="auto"/>
                <w:kern w:val="0"/>
                <w:sz w:val="24"/>
                <w:szCs w:val="24"/>
                <w:highlight w:val="none"/>
                <w:lang w:val="en-US" w:eastAsia="zh-CN" w:bidi="ar"/>
              </w:rPr>
              <w:t>——每种危险物质的最大存在总量，吨；</w:t>
            </w:r>
          </w:p>
          <w:p w14:paraId="21B70926">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1200" w:firstLineChars="5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1</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，…，Q</w:t>
            </w:r>
            <w:r>
              <w:rPr>
                <w:rFonts w:hint="default" w:ascii="Times New Roman" w:hAnsi="Times New Roman" w:eastAsia="宋体" w:cs="Times New Roman"/>
                <w:snapToGrid w:val="0"/>
                <w:color w:val="auto"/>
                <w:kern w:val="0"/>
                <w:sz w:val="24"/>
                <w:szCs w:val="24"/>
                <w:highlight w:val="none"/>
                <w:vertAlign w:val="subscript"/>
                <w:lang w:val="en-US" w:eastAsia="zh-CN" w:bidi="ar"/>
              </w:rPr>
              <w:t>n</w:t>
            </w:r>
            <w:r>
              <w:rPr>
                <w:rFonts w:hint="default" w:ascii="Times New Roman" w:hAnsi="Times New Roman" w:eastAsia="宋体" w:cs="Times New Roman"/>
                <w:snapToGrid w:val="0"/>
                <w:color w:val="auto"/>
                <w:kern w:val="0"/>
                <w:sz w:val="24"/>
                <w:szCs w:val="24"/>
                <w:highlight w:val="none"/>
                <w:lang w:val="en-US" w:eastAsia="zh-CN" w:bidi="ar"/>
              </w:rPr>
              <w:t>——每种危险物质的临界量，吨；</w:t>
            </w:r>
          </w:p>
          <w:p w14:paraId="21935D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 xml:space="preserve">当 Q&lt;1时，该项目环境风险潜势为Ⅰ。 </w:t>
            </w:r>
          </w:p>
          <w:p w14:paraId="6F5DAB3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当 Q≥1时，将Q值划分为：</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1)1≤Q&lt;10；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2)10≤Q&lt;100；</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 xml:space="preserve">3)Q≥100。 </w:t>
            </w:r>
          </w:p>
          <w:p w14:paraId="3AF837B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根据《建设项目环境风险评价技术导则》(HJ169-2018)，对照《危险化学品名录》(</w:t>
            </w:r>
            <w:r>
              <w:rPr>
                <w:rFonts w:hint="default" w:ascii="Times New Roman" w:hAnsi="Times New Roman" w:eastAsia="宋体" w:cs="Times New Roman"/>
                <w:snapToGrid w:val="0"/>
                <w:color w:val="auto"/>
                <w:kern w:val="0"/>
                <w:sz w:val="24"/>
                <w:szCs w:val="24"/>
                <w:highlight w:val="none"/>
                <w:lang w:val="en-US" w:eastAsia="zh-CN" w:bidi="ar"/>
              </w:rPr>
              <w:t>20</w:t>
            </w:r>
            <w:r>
              <w:rPr>
                <w:rFonts w:hint="eastAsia" w:ascii="Times New Roman" w:hAnsi="Times New Roman" w:eastAsia="宋体" w:cs="Times New Roman"/>
                <w:snapToGrid w:val="0"/>
                <w:color w:val="auto"/>
                <w:kern w:val="0"/>
                <w:sz w:val="24"/>
                <w:szCs w:val="24"/>
                <w:highlight w:val="none"/>
                <w:lang w:val="en-US" w:eastAsia="zh-CN" w:bidi="ar"/>
              </w:rPr>
              <w:t>22调整版)和《危险化学品重大危险源辨识》(</w:t>
            </w:r>
            <w:r>
              <w:rPr>
                <w:rFonts w:hint="default" w:ascii="Times New Roman" w:hAnsi="Times New Roman" w:eastAsia="宋体" w:cs="Times New Roman"/>
                <w:snapToGrid w:val="0"/>
                <w:color w:val="auto"/>
                <w:kern w:val="0"/>
                <w:sz w:val="24"/>
                <w:szCs w:val="24"/>
                <w:highlight w:val="none"/>
                <w:lang w:val="en-US" w:eastAsia="zh-CN" w:bidi="ar"/>
              </w:rPr>
              <w:t>GB18218-2018</w:t>
            </w:r>
            <w:r>
              <w:rPr>
                <w:rFonts w:hint="eastAsia" w:ascii="Times New Roman" w:hAnsi="Times New Roman" w:eastAsia="宋体" w:cs="Times New Roman"/>
                <w:snapToGrid w:val="0"/>
                <w:color w:val="auto"/>
                <w:kern w:val="0"/>
                <w:sz w:val="24"/>
                <w:szCs w:val="24"/>
                <w:highlight w:val="none"/>
                <w:lang w:val="en-US" w:eastAsia="zh-CN" w:bidi="ar"/>
              </w:rPr>
              <w:t xml:space="preserve">)。 </w:t>
            </w:r>
          </w:p>
          <w:p w14:paraId="2B09F9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表16  项目危险物质最大使用量及临界量</w:t>
            </w:r>
          </w:p>
          <w:tbl>
            <w:tblPr>
              <w:tblStyle w:val="2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10"/>
              <w:gridCol w:w="1140"/>
              <w:gridCol w:w="1470"/>
              <w:gridCol w:w="1140"/>
              <w:gridCol w:w="1020"/>
              <w:gridCol w:w="1357"/>
            </w:tblGrid>
            <w:tr w14:paraId="1451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62" w:type="dxa"/>
                  <w:vAlign w:val="center"/>
                </w:tcPr>
                <w:p w14:paraId="4E194C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序号</w:t>
                  </w:r>
                </w:p>
              </w:tc>
              <w:tc>
                <w:tcPr>
                  <w:tcW w:w="1110" w:type="dxa"/>
                  <w:vAlign w:val="center"/>
                </w:tcPr>
                <w:p w14:paraId="2D9FAA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单元名称</w:t>
                  </w:r>
                </w:p>
              </w:tc>
              <w:tc>
                <w:tcPr>
                  <w:tcW w:w="1140" w:type="dxa"/>
                  <w:vAlign w:val="center"/>
                </w:tcPr>
                <w:p w14:paraId="2C4849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危险物质</w:t>
                  </w:r>
                </w:p>
              </w:tc>
              <w:tc>
                <w:tcPr>
                  <w:tcW w:w="1470" w:type="dxa"/>
                  <w:vAlign w:val="center"/>
                </w:tcPr>
                <w:p w14:paraId="428049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最大储存量(t)</w:t>
                  </w:r>
                </w:p>
              </w:tc>
              <w:tc>
                <w:tcPr>
                  <w:tcW w:w="1140" w:type="dxa"/>
                  <w:vAlign w:val="center"/>
                </w:tcPr>
                <w:p w14:paraId="2C989A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临界量(t)</w:t>
                  </w:r>
                </w:p>
              </w:tc>
              <w:tc>
                <w:tcPr>
                  <w:tcW w:w="1020" w:type="dxa"/>
                  <w:vAlign w:val="center"/>
                </w:tcPr>
                <w:p w14:paraId="59DE2F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q/Q</w:t>
                  </w:r>
                </w:p>
              </w:tc>
              <w:tc>
                <w:tcPr>
                  <w:tcW w:w="1357" w:type="dxa"/>
                  <w:vAlign w:val="center"/>
                </w:tcPr>
                <w:p w14:paraId="42CEBF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是否为重大危险源</w:t>
                  </w:r>
                </w:p>
              </w:tc>
            </w:tr>
            <w:tr w14:paraId="6801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248B7B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1</w:t>
                  </w:r>
                </w:p>
              </w:tc>
              <w:tc>
                <w:tcPr>
                  <w:tcW w:w="1110" w:type="dxa"/>
                  <w:vAlign w:val="center"/>
                </w:tcPr>
                <w:p w14:paraId="2BC847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危废间</w:t>
                  </w:r>
                </w:p>
              </w:tc>
              <w:tc>
                <w:tcPr>
                  <w:tcW w:w="1140" w:type="dxa"/>
                  <w:vAlign w:val="center"/>
                </w:tcPr>
                <w:p w14:paraId="0D3350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废液压油</w:t>
                  </w:r>
                </w:p>
              </w:tc>
              <w:tc>
                <w:tcPr>
                  <w:tcW w:w="1470" w:type="dxa"/>
                  <w:vAlign w:val="center"/>
                </w:tcPr>
                <w:p w14:paraId="601600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0.644</w:t>
                  </w:r>
                </w:p>
              </w:tc>
              <w:tc>
                <w:tcPr>
                  <w:tcW w:w="1140" w:type="dxa"/>
                  <w:vAlign w:val="center"/>
                </w:tcPr>
                <w:p w14:paraId="1A4A8C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2500</w:t>
                  </w:r>
                </w:p>
              </w:tc>
              <w:tc>
                <w:tcPr>
                  <w:tcW w:w="1020" w:type="dxa"/>
                  <w:vAlign w:val="center"/>
                </w:tcPr>
                <w:p w14:paraId="24F4F9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0.00026</w:t>
                  </w:r>
                </w:p>
              </w:tc>
              <w:tc>
                <w:tcPr>
                  <w:tcW w:w="1357" w:type="dxa"/>
                  <w:vMerge w:val="restart"/>
                  <w:vAlign w:val="center"/>
                </w:tcPr>
                <w:p w14:paraId="6212AA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否</w:t>
                  </w:r>
                </w:p>
              </w:tc>
            </w:tr>
            <w:tr w14:paraId="04F2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2" w:type="dxa"/>
                  <w:gridSpan w:val="5"/>
                  <w:vAlign w:val="center"/>
                </w:tcPr>
                <w:p w14:paraId="0DE09E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qn/Q</w:t>
                  </w:r>
                </w:p>
              </w:tc>
              <w:tc>
                <w:tcPr>
                  <w:tcW w:w="1020" w:type="dxa"/>
                  <w:vAlign w:val="center"/>
                </w:tcPr>
                <w:p w14:paraId="1E5879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r>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t>0.00026</w:t>
                  </w:r>
                </w:p>
              </w:tc>
              <w:tc>
                <w:tcPr>
                  <w:tcW w:w="1357" w:type="dxa"/>
                  <w:vMerge w:val="continue"/>
                  <w:vAlign w:val="center"/>
                </w:tcPr>
                <w:p w14:paraId="4034ED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snapToGrid w:val="0"/>
                      <w:color w:val="auto"/>
                      <w:kern w:val="0"/>
                      <w:sz w:val="21"/>
                      <w:szCs w:val="21"/>
                      <w:highlight w:val="none"/>
                      <w:vertAlign w:val="baseline"/>
                      <w:lang w:val="en-US" w:eastAsia="zh-CN" w:bidi="ar"/>
                    </w:rPr>
                  </w:pPr>
                </w:p>
              </w:tc>
            </w:tr>
          </w:tbl>
          <w:p w14:paraId="2177664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 xml:space="preserve">计算得Q值为0.00026＜1(Q为危险物质的总量与其临界量比值或物质总量与其临界量比值)，可判断本项目的环境风险潜势为Ⅰ，只需做简单分析。 </w:t>
            </w:r>
          </w:p>
          <w:p w14:paraId="1ECDDB2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szCs w:val="24"/>
                <w:highlight w:val="none"/>
                <w:lang w:val="en-US" w:eastAsia="zh-CN"/>
              </w:rPr>
            </w:pPr>
            <w:r>
              <w:rPr>
                <w:rFonts w:hint="default" w:ascii="Times New Roman" w:hAnsi="Times New Roman" w:eastAsia="宋体" w:cs="Times New Roman"/>
                <w:b/>
                <w:bCs w:val="0"/>
                <w:color w:val="auto"/>
                <w:spacing w:val="0"/>
                <w:position w:val="0"/>
                <w:sz w:val="24"/>
                <w:szCs w:val="24"/>
                <w:highlight w:val="none"/>
                <w:lang w:val="en-US" w:eastAsia="zh-CN"/>
              </w:rPr>
              <w:t>8.4 环境风险事故类型及环境影响</w:t>
            </w:r>
          </w:p>
          <w:p w14:paraId="01D45949">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大气：</w:t>
            </w:r>
            <w:r>
              <w:rPr>
                <w:rFonts w:hint="default" w:ascii="Times New Roman" w:hAnsi="Times New Roman" w:eastAsia="宋体" w:cs="Times New Roman"/>
                <w:snapToGrid w:val="0"/>
                <w:color w:val="auto"/>
                <w:kern w:val="0"/>
                <w:sz w:val="24"/>
                <w:szCs w:val="24"/>
                <w:highlight w:val="none"/>
                <w:lang w:val="en-US" w:eastAsia="zh-CN" w:bidi="ar"/>
              </w:rPr>
              <w:t>项目废气处理设施故障会造成有机废气未经处理直接进入大气，从而导致周围环境空气污染。废活性炭未按规范存放导致吸附的有机废气脱附而对大气环境造成影响。当项目厂区内部发生火灾事故时，其产生的高温烟尘及火灾燃烧产物会对周围环境造成二次污染。</w:t>
            </w:r>
          </w:p>
          <w:p w14:paraId="00B199FD">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地下水：</w:t>
            </w:r>
            <w:r>
              <w:rPr>
                <w:rFonts w:hint="default" w:ascii="Times New Roman" w:hAnsi="Times New Roman" w:eastAsia="宋体" w:cs="Times New Roman"/>
                <w:snapToGrid w:val="0"/>
                <w:color w:val="auto"/>
                <w:kern w:val="0"/>
                <w:sz w:val="24"/>
                <w:szCs w:val="24"/>
                <w:highlight w:val="none"/>
                <w:lang w:val="en-US" w:eastAsia="zh-CN" w:bidi="ar"/>
              </w:rPr>
              <w:t>污染地表水的有毒有害物质未能及时有效处理，从而进入地下水体，污染了地下水环境。</w:t>
            </w:r>
          </w:p>
          <w:p w14:paraId="75EF42F9">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火灾：</w:t>
            </w:r>
            <w:r>
              <w:rPr>
                <w:rFonts w:hint="default" w:ascii="Times New Roman" w:hAnsi="Times New Roman" w:eastAsia="宋体" w:cs="Times New Roman"/>
                <w:snapToGrid w:val="0"/>
                <w:color w:val="auto"/>
                <w:kern w:val="0"/>
                <w:sz w:val="24"/>
                <w:szCs w:val="24"/>
                <w:highlight w:val="none"/>
                <w:lang w:val="en-US" w:eastAsia="zh-CN" w:bidi="ar"/>
              </w:rPr>
              <w:t>本项目所用原料PP、PE、色母粒和产品在高温下可能引起燃烧，如厂区布局不合理，管理不科学，遇明火易燃品很容易引发火灾事故，发生火灾时，其燃烧火焰高，火势蔓延迅速，直接对火源周围的人员、设备、建筑物构成极大的威胁。</w:t>
            </w:r>
          </w:p>
          <w:p w14:paraId="1A40DDC4">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危险废物泄漏：</w:t>
            </w:r>
            <w:r>
              <w:rPr>
                <w:rFonts w:hint="default" w:ascii="Times New Roman" w:hAnsi="Times New Roman" w:eastAsia="宋体" w:cs="Times New Roman"/>
                <w:snapToGrid w:val="0"/>
                <w:color w:val="auto"/>
                <w:kern w:val="0"/>
                <w:sz w:val="24"/>
                <w:szCs w:val="24"/>
                <w:highlight w:val="none"/>
                <w:lang w:val="en-US" w:eastAsia="zh-CN" w:bidi="ar"/>
              </w:rPr>
              <w:t>危险废物发生泄漏进入周围环境，具有腐蚀性或遇水具有渗透性的泄漏物通过地面径流经厂区内雨水管网外排至厂外地表水体中，影响地表水环境，对水生生物产生一定程度的影响。</w:t>
            </w:r>
          </w:p>
          <w:p w14:paraId="5668F53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szCs w:val="24"/>
                <w:highlight w:val="none"/>
                <w:lang w:val="en-US" w:eastAsia="zh-CN"/>
              </w:rPr>
            </w:pPr>
            <w:r>
              <w:rPr>
                <w:rFonts w:hint="default" w:ascii="Times New Roman" w:hAnsi="Times New Roman" w:eastAsia="宋体" w:cs="Times New Roman"/>
                <w:b/>
                <w:bCs w:val="0"/>
                <w:color w:val="auto"/>
                <w:spacing w:val="0"/>
                <w:position w:val="0"/>
                <w:sz w:val="24"/>
                <w:szCs w:val="24"/>
                <w:highlight w:val="none"/>
                <w:lang w:val="en-US" w:eastAsia="zh-CN"/>
              </w:rPr>
              <w:t>8.5 风险防范措施</w:t>
            </w:r>
          </w:p>
          <w:p w14:paraId="5E678982">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8.5.1 项目废气处理设施破损防范措施：</w:t>
            </w:r>
          </w:p>
          <w:p w14:paraId="0FA543D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项目废气处理设施采用正规设计厂家生产的设备，并严格按正规要求安装。</w:t>
            </w:r>
          </w:p>
          <w:p w14:paraId="32CDFB9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项目安排专人定期检查维修保养废气处理设施。</w:t>
            </w:r>
          </w:p>
          <w:p w14:paraId="53482DE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当发现废气处理设施有破损时，应当立即停止生产。</w:t>
            </w:r>
          </w:p>
          <w:p w14:paraId="7519D4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废气收集系统配备备用风机，有机废气处理系统主要设备配备备用设备，确保处理系统的有效稳定运行。</w:t>
            </w:r>
          </w:p>
          <w:p w14:paraId="60AA6A6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5</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配备一定数量的灭火器、消防沙、吸附棉等应急资源。事故发生时，救援人员必须佩戴理性的防毒过滤面具，同时穿好工作服，迅速判明事故当时的风向，可利用风标、旗帜等辨明风向，向上风向撤离，尽可能向侧、逆风向转移；确认最近敏感点的位置，在迅速采取应急措施的情况下，敏感点区域的人员需在一定的时间进行撤离和防护。</w:t>
            </w:r>
          </w:p>
          <w:p w14:paraId="41732D31">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8.5.2 项目危险废物仓防范措施：</w:t>
            </w:r>
          </w:p>
          <w:p w14:paraId="5066C61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项目废活性炭、</w:t>
            </w:r>
            <w:r>
              <w:rPr>
                <w:rFonts w:hint="eastAsia" w:ascii="Times New Roman" w:hAnsi="Times New Roman" w:eastAsia="宋体" w:cs="Times New Roman"/>
                <w:snapToGrid w:val="0"/>
                <w:color w:val="auto"/>
                <w:kern w:val="0"/>
                <w:sz w:val="24"/>
                <w:szCs w:val="24"/>
                <w:highlight w:val="none"/>
                <w:lang w:val="en-US" w:eastAsia="zh-CN" w:bidi="ar"/>
              </w:rPr>
              <w:t>废UV灯管、</w:t>
            </w:r>
            <w:r>
              <w:rPr>
                <w:rFonts w:hint="default" w:ascii="Times New Roman" w:hAnsi="Times New Roman" w:eastAsia="宋体" w:cs="Times New Roman"/>
                <w:snapToGrid w:val="0"/>
                <w:color w:val="auto"/>
                <w:kern w:val="0"/>
                <w:sz w:val="24"/>
                <w:szCs w:val="24"/>
                <w:highlight w:val="none"/>
                <w:lang w:val="en-US" w:eastAsia="zh-CN" w:bidi="ar"/>
              </w:rPr>
              <w:t>废液压油、含油抹布及手套定期更换后避免露天存放，需要使用密闭包装袋盛装。危险废物临时堆放要做好防风、防雨、防晒、防渗漏措施</w:t>
            </w:r>
            <w:r>
              <w:rPr>
                <w:rFonts w:hint="eastAsia" w:ascii="Times New Roman" w:hAnsi="Times New Roman" w:eastAsia="宋体" w:cs="Times New Roman"/>
                <w:snapToGrid w:val="0"/>
                <w:color w:val="auto"/>
                <w:kern w:val="0"/>
                <w:sz w:val="24"/>
                <w:szCs w:val="24"/>
                <w:highlight w:val="none"/>
                <w:lang w:val="en-US" w:eastAsia="zh-CN" w:bidi="ar"/>
              </w:rPr>
              <w:t>。</w:t>
            </w:r>
          </w:p>
          <w:p w14:paraId="4C58456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危险废物临时堆放场要做好防风、防雨、防晒、防渗漏措施。</w:t>
            </w:r>
          </w:p>
          <w:p w14:paraId="5FB3626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做好危险废物情况的记录，记录上须注明固体废物的名称、来源、数量、特性和包装容器的类别、入库时间、存放库位、废物出库日期及接收单位的名称。</w:t>
            </w:r>
          </w:p>
          <w:p w14:paraId="1E15075C">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cs="Times New Roman"/>
                <w:b/>
                <w:bCs/>
                <w:snapToGrid w:val="0"/>
                <w:color w:val="auto"/>
                <w:kern w:val="0"/>
                <w:sz w:val="24"/>
                <w:szCs w:val="24"/>
                <w:highlight w:val="none"/>
                <w:lang w:val="en-US" w:eastAsia="zh-CN" w:bidi="ar"/>
              </w:rPr>
            </w:pPr>
            <w:r>
              <w:rPr>
                <w:rFonts w:hint="default" w:ascii="Times New Roman" w:hAnsi="Times New Roman" w:eastAsia="宋体" w:cs="Times New Roman"/>
                <w:b/>
                <w:bCs/>
                <w:snapToGrid w:val="0"/>
                <w:color w:val="auto"/>
                <w:kern w:val="0"/>
                <w:sz w:val="24"/>
                <w:szCs w:val="24"/>
                <w:highlight w:val="none"/>
                <w:lang w:val="en-US" w:eastAsia="zh-CN" w:bidi="ar"/>
              </w:rPr>
              <w:t>8.5.3 项目火灾防范措施</w:t>
            </w:r>
            <w:r>
              <w:rPr>
                <w:rFonts w:hint="eastAsia" w:ascii="Times New Roman" w:hAnsi="Times New Roman" w:eastAsia="宋体" w:cs="Times New Roman"/>
                <w:b/>
                <w:bCs/>
                <w:snapToGrid w:val="0"/>
                <w:color w:val="auto"/>
                <w:kern w:val="0"/>
                <w:sz w:val="24"/>
                <w:szCs w:val="24"/>
                <w:highlight w:val="none"/>
                <w:lang w:val="en-US" w:eastAsia="zh-CN" w:bidi="ar"/>
              </w:rPr>
              <w:t>：</w:t>
            </w:r>
          </w:p>
          <w:p w14:paraId="1DCAE1F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严格执行相关法律、法规</w:t>
            </w:r>
          </w:p>
          <w:p w14:paraId="764991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由于本项目使用聚丙烯属易燃品，因此在设计、施工、生产、经营等各方面必须严格执行有关法律、法规。具体如《危险化学品安全管理条例》、《建筑设计防火规范》、《易燃易爆化学物品安全监督管理办法》等。</w:t>
            </w:r>
          </w:p>
          <w:p w14:paraId="0C75844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贮存过程的消防管理措施</w:t>
            </w:r>
          </w:p>
          <w:p w14:paraId="0E90E05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对各种原辅材料应该按有关消防规范分类贮存，以降低事故发生。易燃物贮存区要形成相对独立区，并在周围设防火墙，隔离带、储存区内应有“禁止吸烟和使用明火”的告示牌。存储区应远离频繁出入处和紧急出口。</w:t>
            </w:r>
          </w:p>
          <w:p w14:paraId="483BC0C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Times New Roman" w:hAnsi="Times New Roman" w:eastAsia="宋体" w:cs="Times New Roman"/>
                <w:snapToGrid w:val="0"/>
                <w:color w:val="auto"/>
                <w:kern w:val="0"/>
                <w:sz w:val="24"/>
                <w:szCs w:val="24"/>
                <w:highlight w:val="none"/>
                <w:lang w:val="en-US" w:eastAsia="zh-CN" w:bidi="ar"/>
              </w:rPr>
              <w:t>)其他</w:t>
            </w:r>
            <w:r>
              <w:rPr>
                <w:rFonts w:hint="default" w:ascii="Times New Roman" w:hAnsi="Times New Roman" w:eastAsia="宋体" w:cs="Times New Roman"/>
                <w:snapToGrid w:val="0"/>
                <w:color w:val="auto"/>
                <w:kern w:val="0"/>
                <w:sz w:val="24"/>
                <w:szCs w:val="24"/>
                <w:highlight w:val="none"/>
                <w:lang w:val="en-US" w:eastAsia="zh-CN" w:bidi="ar"/>
              </w:rPr>
              <w:t>防范措施</w:t>
            </w:r>
          </w:p>
          <w:p w14:paraId="4806C06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保证场区安全疏散、室内设施等达到配置要求。</w:t>
            </w:r>
          </w:p>
          <w:p w14:paraId="5DC8F7E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建立健全安全环境管理制度</w:t>
            </w:r>
          </w:p>
          <w:p w14:paraId="7286FB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要坚持“预防为主”的方针，防患于未然，操作人员必须严格按照操作规程办事，认真执行巡检制度，避免因检查不到位或错误操作而发生事故。</w:t>
            </w:r>
          </w:p>
          <w:p w14:paraId="3F4BAD8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建立健全健康/安全环境管理制度，指定相关责任人。消防器材完好到位，并设置火灾报警装置。加强车间的安全环保管理，对所有职工进行安全环保的教育和培训。</w:t>
            </w:r>
          </w:p>
          <w:p w14:paraId="48047E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厂房、仓库内严禁烟火、严禁闲杂人员出入逗留。严禁携带危险品进入上述区域内。</w:t>
            </w:r>
          </w:p>
          <w:p w14:paraId="3F6DC30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严格明火管理，严禁吸烟动火。消除电气火花。严格按照《中华人民共和国爆炸危险场所安全规程》和现行有关标准、规程及要求执行。</w:t>
            </w:r>
          </w:p>
          <w:p w14:paraId="145A427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消防器材应当设置在明显和便于取用的地点，周围不准堆放物品和杂物。</w:t>
            </w:r>
          </w:p>
          <w:p w14:paraId="248B25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消防设施、器材，应当由专人管理，负责检查、维修、保养、更换和添置，保证完好有效，严禁圈占、埋压和挪用。配备消防器材和消防设施。</w:t>
            </w:r>
            <w:r>
              <w:rPr>
                <w:rFonts w:hint="eastAsia" w:ascii="Times New Roman" w:hAnsi="Times New Roman" w:eastAsia="宋体" w:cs="Times New Roman"/>
                <w:snapToGrid w:val="0"/>
                <w:color w:val="auto"/>
                <w:kern w:val="0"/>
                <w:sz w:val="24"/>
                <w:szCs w:val="24"/>
                <w:highlight w:val="none"/>
                <w:lang w:val="en-US" w:eastAsia="zh-CN" w:bidi="ar"/>
              </w:rPr>
              <w:t>标识</w:t>
            </w:r>
            <w:r>
              <w:rPr>
                <w:rFonts w:hint="default" w:ascii="Times New Roman" w:hAnsi="Times New Roman" w:eastAsia="宋体" w:cs="Times New Roman"/>
                <w:snapToGrid w:val="0"/>
                <w:color w:val="auto"/>
                <w:kern w:val="0"/>
                <w:sz w:val="24"/>
                <w:szCs w:val="24"/>
                <w:highlight w:val="none"/>
                <w:lang w:val="en-US" w:eastAsia="zh-CN" w:bidi="ar"/>
              </w:rPr>
              <w:t>明确，使用方便。</w:t>
            </w:r>
          </w:p>
          <w:p w14:paraId="62F8F72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项目内定期进行电路、电气检查，消除安全隐患。出现火灾时应及时将可燃物品搬离，远离火源。</w:t>
            </w:r>
          </w:p>
          <w:p w14:paraId="0ADB329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加强消防设施的日常管理，确保事故时消防设施能够正常使用，针对库房等可能出现的火灾事故进行消防演练。</w:t>
            </w:r>
          </w:p>
          <w:p w14:paraId="2634AD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szCs w:val="24"/>
                <w:highlight w:val="none"/>
                <w:lang w:val="en-US" w:eastAsia="zh-CN"/>
              </w:rPr>
            </w:pPr>
            <w:r>
              <w:rPr>
                <w:rFonts w:hint="default" w:ascii="Times New Roman" w:hAnsi="Times New Roman" w:eastAsia="宋体" w:cs="Times New Roman"/>
                <w:b/>
                <w:bCs w:val="0"/>
                <w:color w:val="auto"/>
                <w:spacing w:val="0"/>
                <w:position w:val="0"/>
                <w:sz w:val="24"/>
                <w:szCs w:val="24"/>
                <w:highlight w:val="none"/>
                <w:lang w:val="en-US" w:eastAsia="zh-CN"/>
              </w:rPr>
              <w:t>8.5.4 地下水及地下水风险防范措施</w:t>
            </w:r>
            <w:r>
              <w:rPr>
                <w:rFonts w:hint="eastAsia" w:ascii="Times New Roman" w:hAnsi="Times New Roman" w:eastAsia="宋体" w:cs="Times New Roman"/>
                <w:b/>
                <w:bCs w:val="0"/>
                <w:color w:val="auto"/>
                <w:spacing w:val="0"/>
                <w:position w:val="0"/>
                <w:sz w:val="24"/>
                <w:szCs w:val="24"/>
                <w:highlight w:val="none"/>
                <w:lang w:val="en-US" w:eastAsia="zh-CN"/>
              </w:rPr>
              <w:t>：</w:t>
            </w:r>
          </w:p>
          <w:p w14:paraId="4AECF95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项目用水由地下水提供，但项目用水量较小，不会改变地下水系统原有的水动力平衡条件，也不会造成局部地下水水位下降等不利影响。项目运营过程中会产生废气，主要污染物为 NMHC、臭气浓度，影响途径为大气沉降，项目废气中不含重金属等有毒有害物质，经有效处理后均可达标排放，对土壤、地下水影响不大。项目一般固废仓、危废仓均做好防风挡雨、防腐、防渗漏等措施，可避免泄漏物料下渗到土壤和地下水。</w:t>
            </w:r>
          </w:p>
          <w:p w14:paraId="721E291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val="0"/>
                <w:color w:val="auto"/>
                <w:spacing w:val="0"/>
                <w:position w:val="0"/>
                <w:sz w:val="24"/>
                <w:szCs w:val="24"/>
                <w:highlight w:val="none"/>
                <w:lang w:val="en-US" w:eastAsia="zh-CN"/>
              </w:rPr>
            </w:pPr>
            <w:r>
              <w:rPr>
                <w:rFonts w:hint="eastAsia" w:ascii="Times New Roman" w:hAnsi="Times New Roman" w:eastAsia="宋体" w:cs="Times New Roman"/>
                <w:b/>
                <w:bCs w:val="0"/>
                <w:color w:val="auto"/>
                <w:spacing w:val="0"/>
                <w:position w:val="0"/>
                <w:sz w:val="24"/>
                <w:szCs w:val="24"/>
                <w:highlight w:val="none"/>
                <w:lang w:val="en-US" w:eastAsia="zh-CN"/>
              </w:rPr>
              <w:t xml:space="preserve">8.6 </w:t>
            </w:r>
            <w:r>
              <w:rPr>
                <w:rFonts w:hint="default" w:ascii="Times New Roman" w:hAnsi="Times New Roman" w:eastAsia="宋体" w:cs="Times New Roman"/>
                <w:b/>
                <w:bCs w:val="0"/>
                <w:color w:val="auto"/>
                <w:spacing w:val="0"/>
                <w:position w:val="0"/>
                <w:sz w:val="24"/>
                <w:szCs w:val="24"/>
                <w:highlight w:val="none"/>
                <w:lang w:val="en-US" w:eastAsia="zh-CN"/>
              </w:rPr>
              <w:t>环境风险评价结论</w:t>
            </w:r>
          </w:p>
          <w:p w14:paraId="2D09384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通过上述分析可知，本项目环境风险潜势为Ⅰ，则项目的风险评价等级为简要分析。项目危险物质数量与临界量比值Q＜1，不构成重大危险源。本项目从管理和影响途径等各方面积极采取防范措施，确保项目运行的安全性；同时在严格执行国家相关法律、法规和规范，按相关操作规章操作的前提下，可以将事故风险降至最低，环境风险防范措施可行。在采取上述风险防范措施的前提下，项目的环境风险是可控的。</w:t>
            </w:r>
          </w:p>
          <w:p w14:paraId="34CBAF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jc w:val="both"/>
              <w:textAlignment w:val="baseline"/>
              <w:outlineLvl w:val="9"/>
              <w:rPr>
                <w:rFonts w:hint="eastAsia" w:ascii="Times New Roman" w:hAnsi="Times New Roman" w:eastAsia="宋体" w:cs="Times New Roman"/>
                <w:b/>
                <w:bCs/>
                <w:snapToGrid w:val="0"/>
                <w:color w:val="auto"/>
                <w:kern w:val="0"/>
                <w:sz w:val="24"/>
                <w:szCs w:val="24"/>
                <w:highlight w:val="none"/>
                <w:lang w:val="en-US" w:eastAsia="zh-CN" w:bidi="ar"/>
              </w:rPr>
            </w:pPr>
            <w:r>
              <w:rPr>
                <w:rFonts w:hint="eastAsia" w:ascii="Times New Roman" w:hAnsi="Times New Roman" w:eastAsia="宋体" w:cs="Times New Roman"/>
                <w:b/>
                <w:bCs/>
                <w:snapToGrid w:val="0"/>
                <w:color w:val="auto"/>
                <w:kern w:val="0"/>
                <w:sz w:val="24"/>
                <w:szCs w:val="24"/>
                <w:highlight w:val="none"/>
                <w:lang w:val="en-US" w:eastAsia="zh-CN" w:bidi="ar"/>
              </w:rPr>
              <w:t>9</w:t>
            </w:r>
            <w:r>
              <w:rPr>
                <w:rFonts w:hint="default" w:ascii="Times New Roman" w:hAnsi="Times New Roman" w:eastAsia="宋体" w:cs="Times New Roman"/>
                <w:b/>
                <w:bCs/>
                <w:snapToGrid w:val="0"/>
                <w:color w:val="auto"/>
                <w:kern w:val="0"/>
                <w:sz w:val="24"/>
                <w:szCs w:val="24"/>
                <w:highlight w:val="none"/>
                <w:lang w:val="en-US" w:eastAsia="zh-CN" w:bidi="ar"/>
              </w:rPr>
              <w:t>、环保投资</w:t>
            </w:r>
            <w:r>
              <w:rPr>
                <w:rFonts w:hint="eastAsia" w:ascii="Times New Roman" w:hAnsi="Times New Roman" w:eastAsia="宋体" w:cs="Times New Roman"/>
                <w:b/>
                <w:bCs/>
                <w:snapToGrid w:val="0"/>
                <w:color w:val="auto"/>
                <w:kern w:val="0"/>
                <w:sz w:val="24"/>
                <w:szCs w:val="24"/>
                <w:highlight w:val="none"/>
                <w:lang w:val="en-US" w:eastAsia="zh-CN" w:bidi="ar"/>
              </w:rPr>
              <w:t>估算</w:t>
            </w:r>
          </w:p>
          <w:p w14:paraId="09F5F17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本项目总投资100万元，其中环保投资18万元，占总投资的比例为18.0</w:t>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Times New Roman" w:hAnsi="Times New Roman" w:eastAsia="宋体" w:cs="Times New Roman"/>
                <w:snapToGrid w:val="0"/>
                <w:color w:val="auto"/>
                <w:kern w:val="0"/>
                <w:sz w:val="24"/>
                <w:szCs w:val="24"/>
                <w:highlight w:val="none"/>
                <w:lang w:val="en-US" w:eastAsia="zh-CN" w:bidi="ar"/>
              </w:rPr>
              <w:t>。环保投资清单见表17。</w:t>
            </w:r>
          </w:p>
          <w:p w14:paraId="1A3474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baseline"/>
              <w:outlineLvl w:val="9"/>
              <w:rPr>
                <w:rFonts w:hint="eastAsia" w:ascii="Times New Roman" w:hAnsi="Times New Roman" w:eastAsia="宋体" w:cs="Times New Roman"/>
                <w:b/>
                <w:bCs/>
                <w:snapToGrid w:val="0"/>
                <w:color w:val="auto"/>
                <w:kern w:val="0"/>
                <w:sz w:val="21"/>
                <w:szCs w:val="21"/>
                <w:highlight w:val="none"/>
                <w:lang w:val="en-US" w:eastAsia="zh-CN" w:bidi="ar"/>
              </w:rPr>
            </w:pPr>
            <w:r>
              <w:rPr>
                <w:rFonts w:hint="eastAsia" w:ascii="Times New Roman" w:hAnsi="Times New Roman" w:eastAsia="宋体" w:cs="Times New Roman"/>
                <w:b/>
                <w:bCs/>
                <w:snapToGrid w:val="0"/>
                <w:color w:val="auto"/>
                <w:kern w:val="0"/>
                <w:sz w:val="21"/>
                <w:szCs w:val="21"/>
                <w:highlight w:val="none"/>
                <w:lang w:val="en-US" w:eastAsia="zh-CN" w:bidi="ar"/>
              </w:rPr>
              <w:t>表17  项目主要环保投资一览表</w:t>
            </w:r>
          </w:p>
          <w:tbl>
            <w:tblPr>
              <w:tblStyle w:val="28"/>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82"/>
              <w:gridCol w:w="1500"/>
              <w:gridCol w:w="2168"/>
              <w:gridCol w:w="818"/>
              <w:gridCol w:w="2682"/>
            </w:tblGrid>
            <w:tr w14:paraId="3866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gridSpan w:val="2"/>
                  <w:vAlign w:val="center"/>
                </w:tcPr>
                <w:p w14:paraId="03C2589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污染类别</w:t>
                  </w:r>
                </w:p>
              </w:tc>
              <w:tc>
                <w:tcPr>
                  <w:tcW w:w="1500" w:type="dxa"/>
                  <w:vAlign w:val="center"/>
                </w:tcPr>
                <w:p w14:paraId="0160816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污染物</w:t>
                  </w:r>
                </w:p>
              </w:tc>
              <w:tc>
                <w:tcPr>
                  <w:tcW w:w="2168" w:type="dxa"/>
                  <w:vAlign w:val="center"/>
                </w:tcPr>
                <w:p w14:paraId="1469299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环保措施</w:t>
                  </w:r>
                </w:p>
              </w:tc>
              <w:tc>
                <w:tcPr>
                  <w:tcW w:w="818" w:type="dxa"/>
                  <w:vAlign w:val="center"/>
                </w:tcPr>
                <w:p w14:paraId="0FC59E6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投资(万元)</w:t>
                  </w:r>
                </w:p>
              </w:tc>
              <w:tc>
                <w:tcPr>
                  <w:tcW w:w="2682" w:type="dxa"/>
                  <w:vAlign w:val="center"/>
                </w:tcPr>
                <w:p w14:paraId="5F1E38C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bidi="ar-SA"/>
                    </w:rPr>
                    <w:t>验收标准及要求</w:t>
                  </w:r>
                </w:p>
              </w:tc>
            </w:tr>
            <w:tr w14:paraId="2A6F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dxa"/>
                  <w:vMerge w:val="restart"/>
                  <w:vAlign w:val="center"/>
                </w:tcPr>
                <w:p w14:paraId="7806909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废气</w:t>
                  </w:r>
                </w:p>
              </w:tc>
              <w:tc>
                <w:tcPr>
                  <w:tcW w:w="382" w:type="dxa"/>
                  <w:vMerge w:val="restart"/>
                  <w:vAlign w:val="center"/>
                </w:tcPr>
                <w:p w14:paraId="3140825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有组织</w:t>
                  </w:r>
                </w:p>
              </w:tc>
              <w:tc>
                <w:tcPr>
                  <w:tcW w:w="1500" w:type="dxa"/>
                  <w:shd w:val="clear" w:color="auto" w:fill="auto"/>
                  <w:vAlign w:val="center"/>
                </w:tcPr>
                <w:p w14:paraId="03FF5A6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油烟</w:t>
                  </w:r>
                </w:p>
              </w:tc>
              <w:tc>
                <w:tcPr>
                  <w:tcW w:w="2168" w:type="dxa"/>
                  <w:shd w:val="clear" w:color="auto" w:fill="auto"/>
                  <w:vAlign w:val="center"/>
                </w:tcPr>
                <w:p w14:paraId="445B99A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油烟净化器</w:t>
                  </w:r>
                </w:p>
              </w:tc>
              <w:tc>
                <w:tcPr>
                  <w:tcW w:w="818" w:type="dxa"/>
                  <w:vAlign w:val="center"/>
                </w:tcPr>
                <w:p w14:paraId="7658CA7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0.5</w:t>
                  </w:r>
                </w:p>
              </w:tc>
              <w:tc>
                <w:tcPr>
                  <w:tcW w:w="2682" w:type="dxa"/>
                  <w:vAlign w:val="center"/>
                </w:tcPr>
                <w:p w14:paraId="2001757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《饮食业油烟排放标准(试行)》(GB18483-2001)</w:t>
                  </w:r>
                </w:p>
              </w:tc>
            </w:tr>
            <w:tr w14:paraId="0035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dxa"/>
                  <w:vMerge w:val="continue"/>
                  <w:vAlign w:val="center"/>
                </w:tcPr>
                <w:p w14:paraId="2815C8A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382" w:type="dxa"/>
                  <w:vMerge w:val="continue"/>
                  <w:vAlign w:val="center"/>
                </w:tcPr>
                <w:p w14:paraId="70F5408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500" w:type="dxa"/>
                  <w:shd w:val="clear" w:color="auto" w:fill="auto"/>
                  <w:vAlign w:val="center"/>
                </w:tcPr>
                <w:p w14:paraId="04A6737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非甲烷总烃</w:t>
                  </w:r>
                </w:p>
              </w:tc>
              <w:tc>
                <w:tcPr>
                  <w:tcW w:w="2168" w:type="dxa"/>
                  <w:vMerge w:val="restart"/>
                  <w:shd w:val="clear" w:color="auto" w:fill="auto"/>
                  <w:vAlign w:val="center"/>
                </w:tcPr>
                <w:p w14:paraId="7464F5A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集气罩+UV光氧催化+活性炭吸附</w:t>
                  </w:r>
                </w:p>
              </w:tc>
              <w:tc>
                <w:tcPr>
                  <w:tcW w:w="818" w:type="dxa"/>
                  <w:vMerge w:val="restart"/>
                  <w:vAlign w:val="center"/>
                </w:tcPr>
                <w:p w14:paraId="395F89A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12</w:t>
                  </w:r>
                </w:p>
              </w:tc>
              <w:tc>
                <w:tcPr>
                  <w:tcW w:w="2682" w:type="dxa"/>
                  <w:vAlign w:val="center"/>
                </w:tcPr>
                <w:p w14:paraId="2F6A4F1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《合成树脂工业污染物排放标准》(GB31572-2015，含2024年修改单)</w:t>
                  </w:r>
                </w:p>
              </w:tc>
            </w:tr>
            <w:tr w14:paraId="4954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dxa"/>
                  <w:vMerge w:val="continue"/>
                  <w:vAlign w:val="center"/>
                </w:tcPr>
                <w:p w14:paraId="0E4CE77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382" w:type="dxa"/>
                  <w:vMerge w:val="continue"/>
                  <w:vAlign w:val="center"/>
                </w:tcPr>
                <w:p w14:paraId="3C741A6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500" w:type="dxa"/>
                  <w:shd w:val="clear" w:color="auto" w:fill="auto"/>
                  <w:vAlign w:val="center"/>
                </w:tcPr>
                <w:p w14:paraId="17B7993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臭气浓度</w:t>
                  </w:r>
                </w:p>
              </w:tc>
              <w:tc>
                <w:tcPr>
                  <w:tcW w:w="2168" w:type="dxa"/>
                  <w:vMerge w:val="continue"/>
                  <w:shd w:val="clear" w:color="auto" w:fill="auto"/>
                  <w:vAlign w:val="center"/>
                </w:tcPr>
                <w:p w14:paraId="287B122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818" w:type="dxa"/>
                  <w:vMerge w:val="continue"/>
                  <w:shd w:val="clear" w:color="auto" w:fill="auto"/>
                  <w:vAlign w:val="center"/>
                </w:tcPr>
                <w:p w14:paraId="5FCBA55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2682" w:type="dxa"/>
                  <w:shd w:val="clear" w:color="auto" w:fill="auto"/>
                  <w:vAlign w:val="center"/>
                </w:tcPr>
                <w:p w14:paraId="3917B18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《恶臭污染物排放标准》(GB14554-93)</w:t>
                  </w:r>
                </w:p>
              </w:tc>
            </w:tr>
            <w:tr w14:paraId="597D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dxa"/>
                  <w:vMerge w:val="continue"/>
                  <w:vAlign w:val="center"/>
                </w:tcPr>
                <w:p w14:paraId="4AA68B8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382" w:type="dxa"/>
                  <w:vMerge w:val="restart"/>
                  <w:vAlign w:val="center"/>
                </w:tcPr>
                <w:p w14:paraId="11C2F3C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无组织</w:t>
                  </w:r>
                </w:p>
              </w:tc>
              <w:tc>
                <w:tcPr>
                  <w:tcW w:w="1500" w:type="dxa"/>
                  <w:shd w:val="clear" w:color="auto" w:fill="auto"/>
                  <w:vAlign w:val="center"/>
                </w:tcPr>
                <w:p w14:paraId="1C58EC1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非甲烷总烃、颗粒物</w:t>
                  </w:r>
                </w:p>
              </w:tc>
              <w:tc>
                <w:tcPr>
                  <w:tcW w:w="2168" w:type="dxa"/>
                  <w:vMerge w:val="restart"/>
                  <w:shd w:val="clear" w:color="auto" w:fill="auto"/>
                  <w:vAlign w:val="center"/>
                </w:tcPr>
                <w:p w14:paraId="38858BC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规范操作，加强通风换气，产污环节加强集气</w:t>
                  </w:r>
                </w:p>
              </w:tc>
              <w:tc>
                <w:tcPr>
                  <w:tcW w:w="818" w:type="dxa"/>
                  <w:vMerge w:val="restart"/>
                  <w:shd w:val="clear" w:color="auto" w:fill="auto"/>
                  <w:vAlign w:val="center"/>
                </w:tcPr>
                <w:p w14:paraId="6BC72CB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c>
                <w:tcPr>
                  <w:tcW w:w="2682" w:type="dxa"/>
                  <w:shd w:val="clear" w:color="auto" w:fill="auto"/>
                  <w:vAlign w:val="center"/>
                </w:tcPr>
                <w:p w14:paraId="771B854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《合成树脂工业污染物排放标准》(GB31572-2015，含2024年修改单)</w:t>
                  </w:r>
                </w:p>
              </w:tc>
            </w:tr>
            <w:tr w14:paraId="13D9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5" w:type="dxa"/>
                  <w:vMerge w:val="continue"/>
                  <w:vAlign w:val="center"/>
                </w:tcPr>
                <w:p w14:paraId="403AE4D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382" w:type="dxa"/>
                  <w:vMerge w:val="continue"/>
                  <w:vAlign w:val="center"/>
                </w:tcPr>
                <w:p w14:paraId="5BBF16F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500" w:type="dxa"/>
                  <w:vAlign w:val="center"/>
                </w:tcPr>
                <w:p w14:paraId="6837B42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臭气浓度</w:t>
                  </w:r>
                </w:p>
              </w:tc>
              <w:tc>
                <w:tcPr>
                  <w:tcW w:w="2168" w:type="dxa"/>
                  <w:vMerge w:val="continue"/>
                  <w:vAlign w:val="center"/>
                </w:tcPr>
                <w:p w14:paraId="1E47CB6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818" w:type="dxa"/>
                  <w:vMerge w:val="continue"/>
                  <w:vAlign w:val="center"/>
                </w:tcPr>
                <w:p w14:paraId="34B0D31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2682" w:type="dxa"/>
                  <w:shd w:val="clear" w:color="auto" w:fill="auto"/>
                  <w:vAlign w:val="center"/>
                </w:tcPr>
                <w:p w14:paraId="661B055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《恶臭污染物排放标准》(GB14554-93)</w:t>
                  </w:r>
                </w:p>
              </w:tc>
            </w:tr>
            <w:tr w14:paraId="3637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gridSpan w:val="2"/>
                  <w:vMerge w:val="restart"/>
                  <w:vAlign w:val="center"/>
                </w:tcPr>
                <w:p w14:paraId="00BC942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废水</w:t>
                  </w:r>
                </w:p>
              </w:tc>
              <w:tc>
                <w:tcPr>
                  <w:tcW w:w="1500" w:type="dxa"/>
                  <w:vAlign w:val="center"/>
                </w:tcPr>
                <w:p w14:paraId="0813B25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生活污水</w:t>
                  </w:r>
                </w:p>
              </w:tc>
              <w:tc>
                <w:tcPr>
                  <w:tcW w:w="2168" w:type="dxa"/>
                  <w:vAlign w:val="center"/>
                </w:tcPr>
                <w:p w14:paraId="021FAA9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委托当地专业服务机构，签订服务协议，定期进行清运</w:t>
                  </w:r>
                </w:p>
              </w:tc>
              <w:tc>
                <w:tcPr>
                  <w:tcW w:w="818" w:type="dxa"/>
                  <w:vAlign w:val="center"/>
                </w:tcPr>
                <w:p w14:paraId="436A7BF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2</w:t>
                  </w:r>
                </w:p>
              </w:tc>
              <w:tc>
                <w:tcPr>
                  <w:tcW w:w="2682" w:type="dxa"/>
                  <w:vAlign w:val="center"/>
                </w:tcPr>
                <w:p w14:paraId="515263D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《污水综合排放标准》</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GB8978-1996</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表4中三级标准限值</w:t>
                  </w:r>
                </w:p>
              </w:tc>
            </w:tr>
            <w:tr w14:paraId="106C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gridSpan w:val="2"/>
                  <w:vMerge w:val="continue"/>
                  <w:vAlign w:val="center"/>
                </w:tcPr>
                <w:p w14:paraId="618704A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500" w:type="dxa"/>
                  <w:vAlign w:val="center"/>
                </w:tcPr>
                <w:p w14:paraId="2FEE952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生产废水(间接冷却水)</w:t>
                  </w:r>
                </w:p>
              </w:tc>
              <w:tc>
                <w:tcPr>
                  <w:tcW w:w="2168" w:type="dxa"/>
                  <w:vAlign w:val="center"/>
                </w:tcPr>
                <w:p w14:paraId="44CAF7B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循环水池循环使用不外排</w:t>
                  </w:r>
                  <w:r>
                    <w:rPr>
                      <w:rFonts w:hint="eastAsia" w:ascii="Times New Roman" w:hAnsi="Times New Roman" w:eastAsia="宋体" w:cs="Times New Roman"/>
                      <w:snapToGrid w:val="0"/>
                      <w:color w:val="auto"/>
                      <w:kern w:val="0"/>
                      <w:sz w:val="21"/>
                      <w:szCs w:val="21"/>
                      <w:highlight w:val="none"/>
                      <w:lang w:val="en-US" w:eastAsia="zh-CN" w:bidi="ar"/>
                    </w:rPr>
                    <w:t>，生产期结束后，冷却水池冷却水用于厂区内洒水降尘和绿化</w:t>
                  </w:r>
                </w:p>
              </w:tc>
              <w:tc>
                <w:tcPr>
                  <w:tcW w:w="818" w:type="dxa"/>
                  <w:vAlign w:val="center"/>
                </w:tcPr>
                <w:p w14:paraId="429158F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w:t>
                  </w:r>
                </w:p>
              </w:tc>
              <w:tc>
                <w:tcPr>
                  <w:tcW w:w="2682" w:type="dxa"/>
                  <w:vAlign w:val="center"/>
                </w:tcPr>
                <w:p w14:paraId="26E127D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2877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gridSpan w:val="2"/>
                  <w:vAlign w:val="center"/>
                </w:tcPr>
                <w:p w14:paraId="2AB6792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噪声</w:t>
                  </w:r>
                </w:p>
              </w:tc>
              <w:tc>
                <w:tcPr>
                  <w:tcW w:w="1500" w:type="dxa"/>
                  <w:vAlign w:val="center"/>
                </w:tcPr>
                <w:p w14:paraId="1D7E2D5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噪声</w:t>
                  </w:r>
                </w:p>
              </w:tc>
              <w:tc>
                <w:tcPr>
                  <w:tcW w:w="2168" w:type="dxa"/>
                  <w:vAlign w:val="center"/>
                </w:tcPr>
                <w:p w14:paraId="42E2662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基础减振、厂房隔声等措施</w:t>
                  </w:r>
                </w:p>
              </w:tc>
              <w:tc>
                <w:tcPr>
                  <w:tcW w:w="818" w:type="dxa"/>
                  <w:vAlign w:val="center"/>
                </w:tcPr>
                <w:p w14:paraId="0B9D456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c>
                <w:tcPr>
                  <w:tcW w:w="2682" w:type="dxa"/>
                  <w:vAlign w:val="center"/>
                </w:tcPr>
                <w:p w14:paraId="3AE77B9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《工业企业厂界环境噪声排放标准》(GB12348-2008)中2类限值要求</w:t>
                  </w:r>
                </w:p>
              </w:tc>
            </w:tr>
            <w:tr w14:paraId="183C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gridSpan w:val="2"/>
                  <w:vAlign w:val="center"/>
                </w:tcPr>
                <w:p w14:paraId="24C1270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固体废物</w:t>
                  </w:r>
                </w:p>
              </w:tc>
              <w:tc>
                <w:tcPr>
                  <w:tcW w:w="3668" w:type="dxa"/>
                  <w:gridSpan w:val="2"/>
                  <w:vAlign w:val="center"/>
                </w:tcPr>
                <w:p w14:paraId="4664FA3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①原辅材料包装：收集后售卖给附近废品回收站；</w:t>
                  </w:r>
                </w:p>
                <w:p w14:paraId="2DCA2C8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②不合格品、边角料：破碎后，回用于生产；</w:t>
                  </w:r>
                </w:p>
                <w:p w14:paraId="1C20525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③废液压油、油桶、含油抹布及手套、废UV灯管、废活性炭：收集暂存后委托有资质单位处置；</w:t>
                  </w:r>
                </w:p>
                <w:p w14:paraId="14A4E4F7">
                  <w:pPr>
                    <w:keepNext w:val="0"/>
                    <w:keepLines w:val="0"/>
                    <w:pageBreakBefore w:val="0"/>
                    <w:widowControl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④生活垃圾：垃圾桶收集后委托当地专业服务机构，签订服务协议，定期进行清运。</w:t>
                  </w:r>
                </w:p>
              </w:tc>
              <w:tc>
                <w:tcPr>
                  <w:tcW w:w="818" w:type="dxa"/>
                  <w:vAlign w:val="center"/>
                </w:tcPr>
                <w:p w14:paraId="2004C59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0.5</w:t>
                  </w:r>
                </w:p>
              </w:tc>
              <w:tc>
                <w:tcPr>
                  <w:tcW w:w="2682" w:type="dxa"/>
                  <w:vAlign w:val="center"/>
                </w:tcPr>
                <w:p w14:paraId="7AFD0FA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一般固废执行《一般工业固体废物贮存和填埋污染控制标准》(GB18599-2020)要求，危险废物执行《危险废物贮存污染控制标准》(GB18597-2023)相关要求</w:t>
                  </w:r>
                </w:p>
              </w:tc>
            </w:tr>
            <w:tr w14:paraId="2B34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gridSpan w:val="2"/>
                  <w:vAlign w:val="center"/>
                </w:tcPr>
                <w:p w14:paraId="11998F9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环境风险</w:t>
                  </w:r>
                </w:p>
              </w:tc>
              <w:tc>
                <w:tcPr>
                  <w:tcW w:w="3668" w:type="dxa"/>
                  <w:gridSpan w:val="2"/>
                  <w:vAlign w:val="center"/>
                </w:tcPr>
                <w:p w14:paraId="1BBD0229">
                  <w:pPr>
                    <w:keepNext w:val="0"/>
                    <w:keepLines w:val="0"/>
                    <w:pageBreakBefore w:val="0"/>
                    <w:widowControl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消防、应急设施、分区防渗等</w:t>
                  </w:r>
                </w:p>
              </w:tc>
              <w:tc>
                <w:tcPr>
                  <w:tcW w:w="818" w:type="dxa"/>
                  <w:vAlign w:val="center"/>
                </w:tcPr>
                <w:p w14:paraId="2E2BBC8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0.5</w:t>
                  </w:r>
                </w:p>
              </w:tc>
              <w:tc>
                <w:tcPr>
                  <w:tcW w:w="2682" w:type="dxa"/>
                  <w:vAlign w:val="center"/>
                </w:tcPr>
                <w:p w14:paraId="5BE3B3D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6348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gridSpan w:val="2"/>
                  <w:vAlign w:val="center"/>
                </w:tcPr>
                <w:p w14:paraId="13C4735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环境管理</w:t>
                  </w:r>
                </w:p>
              </w:tc>
              <w:tc>
                <w:tcPr>
                  <w:tcW w:w="3668" w:type="dxa"/>
                  <w:gridSpan w:val="2"/>
                  <w:vAlign w:val="center"/>
                </w:tcPr>
                <w:p w14:paraId="0F54D7F7">
                  <w:pPr>
                    <w:keepNext w:val="0"/>
                    <w:keepLines w:val="0"/>
                    <w:pageBreakBefore w:val="0"/>
                    <w:widowControl w:val="0"/>
                    <w:kinsoku/>
                    <w:wordWrap/>
                    <w:overflowPunct/>
                    <w:topLinePunct w:val="0"/>
                    <w:autoSpaceDE/>
                    <w:autoSpaceDN/>
                    <w:bidi w:val="0"/>
                    <w:adjustRightInd/>
                    <w:snapToGrid/>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突发环境事件应急预案、排污许可、排污口标志等</w:t>
                  </w:r>
                </w:p>
              </w:tc>
              <w:tc>
                <w:tcPr>
                  <w:tcW w:w="818" w:type="dxa"/>
                  <w:vAlign w:val="center"/>
                </w:tcPr>
                <w:p w14:paraId="478C7D5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1.5</w:t>
                  </w:r>
                </w:p>
              </w:tc>
              <w:tc>
                <w:tcPr>
                  <w:tcW w:w="2682" w:type="dxa"/>
                  <w:vAlign w:val="center"/>
                </w:tcPr>
                <w:p w14:paraId="1AD1DCE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53C5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5" w:type="dxa"/>
                  <w:gridSpan w:val="4"/>
                  <w:vAlign w:val="center"/>
                </w:tcPr>
                <w:p w14:paraId="1FF652E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合计(万元)</w:t>
                  </w:r>
                </w:p>
              </w:tc>
              <w:tc>
                <w:tcPr>
                  <w:tcW w:w="3500" w:type="dxa"/>
                  <w:gridSpan w:val="2"/>
                  <w:vAlign w:val="center"/>
                </w:tcPr>
                <w:p w14:paraId="606D9B8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18</w:t>
                  </w:r>
                </w:p>
              </w:tc>
            </w:tr>
            <w:tr w14:paraId="05E4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5" w:type="dxa"/>
                  <w:gridSpan w:val="4"/>
                  <w:vAlign w:val="center"/>
                </w:tcPr>
                <w:p w14:paraId="4D92D5C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总投资(万元)</w:t>
                  </w:r>
                </w:p>
              </w:tc>
              <w:tc>
                <w:tcPr>
                  <w:tcW w:w="3500" w:type="dxa"/>
                  <w:gridSpan w:val="2"/>
                  <w:vAlign w:val="center"/>
                </w:tcPr>
                <w:p w14:paraId="1089D40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100</w:t>
                  </w:r>
                </w:p>
              </w:tc>
            </w:tr>
            <w:tr w14:paraId="68E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5" w:type="dxa"/>
                  <w:gridSpan w:val="4"/>
                  <w:vAlign w:val="center"/>
                </w:tcPr>
                <w:p w14:paraId="2B7932D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占总投资比例</w:t>
                  </w:r>
                </w:p>
              </w:tc>
              <w:tc>
                <w:tcPr>
                  <w:tcW w:w="3500" w:type="dxa"/>
                  <w:gridSpan w:val="2"/>
                  <w:vAlign w:val="center"/>
                </w:tcPr>
                <w:p w14:paraId="0E64A12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18.0%</w:t>
                  </w:r>
                </w:p>
              </w:tc>
            </w:tr>
          </w:tbl>
          <w:p w14:paraId="144736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3FEF6C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53AE6F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076804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1C925D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19BDF4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75DD5A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3ED829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65B78F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1403BD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423A0E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766D4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76C3B7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1971AC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162F34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7780A9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p w14:paraId="53C987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yellow"/>
                <w:lang w:val="en-US" w:eastAsia="zh-CN" w:bidi="ar"/>
              </w:rPr>
            </w:pPr>
          </w:p>
        </w:tc>
      </w:tr>
      <w:bookmarkEnd w:id="57"/>
    </w:tbl>
    <w:p w14:paraId="34AFEC4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green"/>
          <w:lang w:val="en-US" w:eastAsia="zh-CN" w:bidi="ar"/>
        </w:rPr>
      </w:pPr>
    </w:p>
    <w:p w14:paraId="3A2F71D6">
      <w:pPr>
        <w:keepNext w:val="0"/>
        <w:keepLines w:val="0"/>
        <w:pageBreakBefore w:val="0"/>
        <w:widowControl w:val="0"/>
        <w:kinsoku/>
        <w:wordWrap/>
        <w:overflowPunct/>
        <w:topLinePunct/>
        <w:autoSpaceDE/>
        <w:autoSpaceDN/>
        <w:bidi w:val="0"/>
        <w:spacing w:line="360" w:lineRule="auto"/>
        <w:jc w:val="both"/>
        <w:outlineLvl w:val="9"/>
        <w:rPr>
          <w:rFonts w:hint="default" w:ascii="Times New Roman" w:hAnsi="Times New Roman" w:eastAsia="宋体" w:cs="Times New Roman"/>
          <w:b/>
          <w:bCs/>
          <w:color w:val="auto"/>
          <w:kern w:val="0"/>
          <w:sz w:val="21"/>
          <w:szCs w:val="21"/>
          <w:highlight w:val="yellow"/>
          <w:lang w:val="en-US" w:eastAsia="zh-CN" w:bidi="ar-SA"/>
        </w:rPr>
        <w:sectPr>
          <w:pgSz w:w="11907" w:h="16840"/>
          <w:pgMar w:top="1440" w:right="1800" w:bottom="1440" w:left="1800" w:header="851" w:footer="964" w:gutter="0"/>
          <w:pgBorders>
            <w:top w:val="none" w:sz="0" w:space="0"/>
            <w:left w:val="none" w:sz="0" w:space="0"/>
            <w:bottom w:val="none" w:sz="0" w:space="0"/>
            <w:right w:val="none" w:sz="0" w:space="0"/>
          </w:pgBorders>
          <w:pgNumType w:fmt="decimal"/>
          <w:cols w:space="720" w:num="1"/>
          <w:docGrid w:linePitch="312" w:charSpace="0"/>
        </w:sectPr>
      </w:pPr>
    </w:p>
    <w:p w14:paraId="6A2B6003">
      <w:pPr>
        <w:pStyle w:val="23"/>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hint="eastAsia" w:ascii="黑体" w:hAnsi="黑体" w:eastAsia="黑体"/>
          <w:b/>
          <w:bCs/>
          <w:snapToGrid w:val="0"/>
          <w:color w:val="auto"/>
          <w:sz w:val="32"/>
          <w:szCs w:val="32"/>
          <w:highlight w:val="none"/>
          <w:lang w:val="en-US" w:eastAsia="zh-CN"/>
        </w:rPr>
      </w:pPr>
      <w:bookmarkStart w:id="62" w:name="_Toc22541"/>
      <w:bookmarkStart w:id="63" w:name="_Toc26440"/>
      <w:bookmarkStart w:id="64" w:name="_Toc18088"/>
      <w:r>
        <w:rPr>
          <w:rFonts w:hint="eastAsia" w:ascii="黑体" w:hAnsi="黑体" w:eastAsia="黑体"/>
          <w:b/>
          <w:bCs/>
          <w:snapToGrid w:val="0"/>
          <w:color w:val="auto"/>
          <w:sz w:val="32"/>
          <w:szCs w:val="32"/>
          <w:highlight w:val="none"/>
          <w:lang w:val="en-US" w:eastAsia="zh-CN"/>
        </w:rPr>
        <w:t>五、</w:t>
      </w:r>
      <w:bookmarkStart w:id="65" w:name="_Hlk54167917"/>
      <w:r>
        <w:rPr>
          <w:rFonts w:hint="eastAsia" w:ascii="黑体" w:hAnsi="黑体" w:eastAsia="黑体"/>
          <w:b/>
          <w:bCs/>
          <w:snapToGrid w:val="0"/>
          <w:color w:val="auto"/>
          <w:sz w:val="32"/>
          <w:szCs w:val="32"/>
          <w:highlight w:val="none"/>
          <w:lang w:val="en-US" w:eastAsia="zh-CN"/>
        </w:rPr>
        <w:t>环境保护措施监督检查清单</w:t>
      </w:r>
      <w:bookmarkEnd w:id="62"/>
      <w:bookmarkEnd w:id="63"/>
      <w:bookmarkEnd w:id="64"/>
      <w:bookmarkEnd w:id="65"/>
    </w:p>
    <w:tbl>
      <w:tblPr>
        <w:tblStyle w:val="27"/>
        <w:tblW w:w="88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320"/>
        <w:gridCol w:w="1267"/>
        <w:gridCol w:w="2337"/>
        <w:gridCol w:w="2866"/>
      </w:tblGrid>
      <w:tr w14:paraId="5BC85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tcBorders>
              <w:tl2br w:val="single" w:color="auto" w:sz="4" w:space="0"/>
            </w:tcBorders>
            <w:noWrap w:val="0"/>
            <w:vAlign w:val="center"/>
          </w:tcPr>
          <w:p w14:paraId="3E215E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baseline"/>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内容</w:t>
            </w:r>
          </w:p>
          <w:p w14:paraId="0915A5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要素</w:t>
            </w:r>
          </w:p>
        </w:tc>
        <w:tc>
          <w:tcPr>
            <w:tcW w:w="1320" w:type="dxa"/>
            <w:noWrap w:val="0"/>
            <w:vAlign w:val="center"/>
          </w:tcPr>
          <w:p w14:paraId="70804C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排放口</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编号、名称</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/污染源</w:t>
            </w:r>
          </w:p>
        </w:tc>
        <w:tc>
          <w:tcPr>
            <w:tcW w:w="1267" w:type="dxa"/>
            <w:noWrap w:val="0"/>
            <w:vAlign w:val="center"/>
          </w:tcPr>
          <w:p w14:paraId="1B8164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污染物项目</w:t>
            </w:r>
          </w:p>
        </w:tc>
        <w:tc>
          <w:tcPr>
            <w:tcW w:w="2337" w:type="dxa"/>
            <w:noWrap w:val="0"/>
            <w:vAlign w:val="center"/>
          </w:tcPr>
          <w:p w14:paraId="491806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环境保护措施</w:t>
            </w:r>
          </w:p>
        </w:tc>
        <w:tc>
          <w:tcPr>
            <w:tcW w:w="2866" w:type="dxa"/>
            <w:noWrap w:val="0"/>
            <w:vAlign w:val="center"/>
          </w:tcPr>
          <w:p w14:paraId="0B2671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执行标准</w:t>
            </w:r>
          </w:p>
        </w:tc>
      </w:tr>
      <w:tr w14:paraId="31187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restart"/>
            <w:noWrap w:val="0"/>
            <w:vAlign w:val="center"/>
          </w:tcPr>
          <w:p w14:paraId="0DFD02F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大气环境</w:t>
            </w:r>
          </w:p>
        </w:tc>
        <w:tc>
          <w:tcPr>
            <w:tcW w:w="1320" w:type="dxa"/>
            <w:shd w:val="clear" w:color="auto" w:fill="auto"/>
            <w:noWrap w:val="0"/>
            <w:vAlign w:val="center"/>
          </w:tcPr>
          <w:p w14:paraId="0273701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DA001</w:t>
            </w:r>
          </w:p>
        </w:tc>
        <w:tc>
          <w:tcPr>
            <w:tcW w:w="1267" w:type="dxa"/>
            <w:noWrap w:val="0"/>
            <w:vAlign w:val="center"/>
          </w:tcPr>
          <w:p w14:paraId="6DD035B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油烟</w:t>
            </w:r>
          </w:p>
        </w:tc>
        <w:tc>
          <w:tcPr>
            <w:tcW w:w="2337" w:type="dxa"/>
            <w:shd w:val="clear" w:color="auto" w:fill="auto"/>
            <w:noWrap w:val="0"/>
            <w:vAlign w:val="center"/>
          </w:tcPr>
          <w:p w14:paraId="01557DB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油烟净化器</w:t>
            </w:r>
          </w:p>
        </w:tc>
        <w:tc>
          <w:tcPr>
            <w:tcW w:w="2866" w:type="dxa"/>
            <w:noWrap w:val="0"/>
            <w:vAlign w:val="center"/>
          </w:tcPr>
          <w:p w14:paraId="5A10621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《饮食业油烟排放标准(试行)》(GB18483-2001)</w:t>
            </w:r>
          </w:p>
        </w:tc>
      </w:tr>
      <w:tr w14:paraId="1AAE9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continue"/>
            <w:noWrap w:val="0"/>
            <w:vAlign w:val="center"/>
          </w:tcPr>
          <w:p w14:paraId="3C4B76A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320" w:type="dxa"/>
            <w:vMerge w:val="restart"/>
            <w:shd w:val="clear" w:color="auto" w:fill="auto"/>
            <w:noWrap w:val="0"/>
            <w:vAlign w:val="center"/>
          </w:tcPr>
          <w:p w14:paraId="40F0619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DA002</w:t>
            </w:r>
          </w:p>
        </w:tc>
        <w:tc>
          <w:tcPr>
            <w:tcW w:w="1267" w:type="dxa"/>
            <w:noWrap w:val="0"/>
            <w:vAlign w:val="center"/>
          </w:tcPr>
          <w:p w14:paraId="7D750FA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非甲烷总烃</w:t>
            </w:r>
          </w:p>
        </w:tc>
        <w:tc>
          <w:tcPr>
            <w:tcW w:w="2337" w:type="dxa"/>
            <w:vMerge w:val="restart"/>
            <w:shd w:val="clear" w:color="auto" w:fill="auto"/>
            <w:noWrap w:val="0"/>
            <w:vAlign w:val="center"/>
          </w:tcPr>
          <w:p w14:paraId="56A0299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集气罩+UV光氧催化+活性炭吸附</w:t>
            </w:r>
            <w:r>
              <w:rPr>
                <w:rFonts w:hint="eastAsia" w:ascii="Times New Roman" w:hAnsi="Times New Roman" w:eastAsia="宋体" w:cs="Times New Roman"/>
                <w:snapToGrid w:val="0"/>
                <w:color w:val="auto"/>
                <w:kern w:val="0"/>
                <w:sz w:val="21"/>
                <w:szCs w:val="21"/>
                <w:highlight w:val="none"/>
                <w:lang w:val="en-US" w:eastAsia="zh-CN" w:bidi="ar"/>
              </w:rPr>
              <w:t>+15米排气筒</w:t>
            </w:r>
          </w:p>
        </w:tc>
        <w:tc>
          <w:tcPr>
            <w:tcW w:w="2866" w:type="dxa"/>
            <w:shd w:val="clear" w:color="auto" w:fill="auto"/>
            <w:noWrap w:val="0"/>
            <w:vAlign w:val="center"/>
          </w:tcPr>
          <w:p w14:paraId="4CA3DD0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《合成树脂工业污染物排放标准》(GB31572-2015，含2024年修改单)</w:t>
            </w:r>
          </w:p>
        </w:tc>
      </w:tr>
      <w:tr w14:paraId="037FB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continue"/>
            <w:noWrap w:val="0"/>
            <w:vAlign w:val="center"/>
          </w:tcPr>
          <w:p w14:paraId="49F1265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320" w:type="dxa"/>
            <w:vMerge w:val="continue"/>
            <w:noWrap w:val="0"/>
            <w:vAlign w:val="center"/>
          </w:tcPr>
          <w:p w14:paraId="0741746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267" w:type="dxa"/>
            <w:noWrap w:val="0"/>
            <w:vAlign w:val="center"/>
          </w:tcPr>
          <w:p w14:paraId="1340538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臭气浓度</w:t>
            </w:r>
          </w:p>
        </w:tc>
        <w:tc>
          <w:tcPr>
            <w:tcW w:w="2337" w:type="dxa"/>
            <w:vMerge w:val="continue"/>
            <w:noWrap w:val="0"/>
            <w:vAlign w:val="center"/>
          </w:tcPr>
          <w:p w14:paraId="707AFB3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p>
        </w:tc>
        <w:tc>
          <w:tcPr>
            <w:tcW w:w="2866" w:type="dxa"/>
            <w:shd w:val="clear" w:color="auto" w:fill="auto"/>
            <w:noWrap w:val="0"/>
            <w:vAlign w:val="center"/>
          </w:tcPr>
          <w:p w14:paraId="27724DC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《恶臭污染物排放标准》(GB14554-93)</w:t>
            </w:r>
          </w:p>
        </w:tc>
      </w:tr>
      <w:tr w14:paraId="04B4E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continue"/>
            <w:noWrap w:val="0"/>
            <w:vAlign w:val="center"/>
          </w:tcPr>
          <w:p w14:paraId="731944D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320" w:type="dxa"/>
            <w:noWrap w:val="0"/>
            <w:vAlign w:val="center"/>
          </w:tcPr>
          <w:p w14:paraId="13C109D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厂区内无组织</w:t>
            </w:r>
          </w:p>
        </w:tc>
        <w:tc>
          <w:tcPr>
            <w:tcW w:w="1267" w:type="dxa"/>
            <w:noWrap w:val="0"/>
            <w:vAlign w:val="center"/>
          </w:tcPr>
          <w:p w14:paraId="5894F2F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非甲烷总烃</w:t>
            </w:r>
          </w:p>
        </w:tc>
        <w:tc>
          <w:tcPr>
            <w:tcW w:w="2337" w:type="dxa"/>
            <w:vMerge w:val="restart"/>
            <w:noWrap w:val="0"/>
            <w:vAlign w:val="center"/>
          </w:tcPr>
          <w:p w14:paraId="205789F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
              </w:rPr>
              <w:t>规范操作，加强通风换气，产污环节加强集气</w:t>
            </w:r>
          </w:p>
        </w:tc>
        <w:tc>
          <w:tcPr>
            <w:tcW w:w="2866" w:type="dxa"/>
            <w:shd w:val="clear" w:color="auto" w:fill="auto"/>
            <w:noWrap w:val="0"/>
            <w:vAlign w:val="center"/>
          </w:tcPr>
          <w:p w14:paraId="5C0CE53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《挥发性有机物无组织排放控制标准》</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GB37822-2019</w:t>
            </w:r>
            <w:r>
              <w:rPr>
                <w:rFonts w:hint="eastAsia" w:ascii="Times New Roman" w:hAnsi="Times New Roman" w:eastAsia="宋体" w:cs="Times New Roman"/>
                <w:snapToGrid w:val="0"/>
                <w:color w:val="auto"/>
                <w:kern w:val="0"/>
                <w:sz w:val="21"/>
                <w:szCs w:val="21"/>
                <w:highlight w:val="none"/>
                <w:lang w:val="en-US" w:eastAsia="zh-CN" w:bidi="ar"/>
              </w:rPr>
              <w:t>)</w:t>
            </w:r>
          </w:p>
        </w:tc>
      </w:tr>
      <w:tr w14:paraId="482FF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continue"/>
            <w:noWrap w:val="0"/>
            <w:vAlign w:val="center"/>
          </w:tcPr>
          <w:p w14:paraId="2838A7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1"/>
                <w:szCs w:val="21"/>
                <w:highlight w:val="none"/>
              </w:rPr>
            </w:pPr>
          </w:p>
        </w:tc>
        <w:tc>
          <w:tcPr>
            <w:tcW w:w="1320" w:type="dxa"/>
            <w:vMerge w:val="restart"/>
            <w:noWrap w:val="0"/>
            <w:vAlign w:val="center"/>
          </w:tcPr>
          <w:p w14:paraId="39608F9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厂界无组织</w:t>
            </w:r>
          </w:p>
        </w:tc>
        <w:tc>
          <w:tcPr>
            <w:tcW w:w="1267" w:type="dxa"/>
            <w:shd w:val="clear" w:color="auto" w:fill="auto"/>
            <w:noWrap w:val="0"/>
            <w:vAlign w:val="center"/>
          </w:tcPr>
          <w:p w14:paraId="421002F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非甲烷总烃、颗粒物</w:t>
            </w:r>
          </w:p>
        </w:tc>
        <w:tc>
          <w:tcPr>
            <w:tcW w:w="2337" w:type="dxa"/>
            <w:vMerge w:val="continue"/>
            <w:noWrap w:val="0"/>
            <w:vAlign w:val="center"/>
          </w:tcPr>
          <w:p w14:paraId="622D0CC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rPr>
                <w:rFonts w:hint="default" w:ascii="Times New Roman" w:hAnsi="Times New Roman" w:eastAsia="宋体" w:cs="Times New Roman"/>
                <w:snapToGrid w:val="0"/>
                <w:color w:val="auto"/>
                <w:kern w:val="0"/>
                <w:sz w:val="21"/>
                <w:szCs w:val="21"/>
                <w:highlight w:val="none"/>
                <w:lang w:val="en-US" w:eastAsia="zh-CN" w:bidi="ar-SA"/>
              </w:rPr>
            </w:pPr>
          </w:p>
        </w:tc>
        <w:tc>
          <w:tcPr>
            <w:tcW w:w="2866" w:type="dxa"/>
            <w:shd w:val="clear" w:color="auto" w:fill="auto"/>
            <w:noWrap w:val="0"/>
            <w:vAlign w:val="center"/>
          </w:tcPr>
          <w:p w14:paraId="5694CD0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《合成树脂工业污染物排放标准》(GB31572-2015，含2024年修改单)</w:t>
            </w:r>
          </w:p>
        </w:tc>
      </w:tr>
      <w:tr w14:paraId="4D748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continue"/>
            <w:noWrap w:val="0"/>
            <w:vAlign w:val="center"/>
          </w:tcPr>
          <w:p w14:paraId="210180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1"/>
                <w:szCs w:val="21"/>
                <w:highlight w:val="none"/>
              </w:rPr>
            </w:pPr>
          </w:p>
        </w:tc>
        <w:tc>
          <w:tcPr>
            <w:tcW w:w="1320" w:type="dxa"/>
            <w:vMerge w:val="continue"/>
            <w:noWrap w:val="0"/>
            <w:vAlign w:val="center"/>
          </w:tcPr>
          <w:p w14:paraId="06841AC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rPr>
                <w:rFonts w:hint="eastAsia" w:ascii="Times New Roman" w:hAnsi="Times New Roman" w:eastAsia="宋体" w:cs="Times New Roman"/>
                <w:snapToGrid w:val="0"/>
                <w:color w:val="auto"/>
                <w:kern w:val="0"/>
                <w:sz w:val="21"/>
                <w:szCs w:val="21"/>
                <w:highlight w:val="none"/>
                <w:lang w:val="en-US" w:eastAsia="zh-CN" w:bidi="ar-SA"/>
              </w:rPr>
            </w:pPr>
          </w:p>
        </w:tc>
        <w:tc>
          <w:tcPr>
            <w:tcW w:w="1267" w:type="dxa"/>
            <w:shd w:val="clear" w:color="auto" w:fill="auto"/>
            <w:noWrap w:val="0"/>
            <w:vAlign w:val="center"/>
          </w:tcPr>
          <w:p w14:paraId="318E17C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臭气浓度</w:t>
            </w:r>
          </w:p>
        </w:tc>
        <w:tc>
          <w:tcPr>
            <w:tcW w:w="2337" w:type="dxa"/>
            <w:vMerge w:val="continue"/>
            <w:noWrap w:val="0"/>
            <w:vAlign w:val="center"/>
          </w:tcPr>
          <w:p w14:paraId="25F24B5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rPr>
                <w:rFonts w:hint="eastAsia" w:ascii="Times New Roman" w:hAnsi="Times New Roman" w:eastAsia="宋体" w:cs="Times New Roman"/>
                <w:snapToGrid w:val="0"/>
                <w:color w:val="auto"/>
                <w:kern w:val="0"/>
                <w:sz w:val="21"/>
                <w:szCs w:val="21"/>
                <w:highlight w:val="none"/>
                <w:lang w:val="en-US" w:eastAsia="zh-CN" w:bidi="ar-SA"/>
              </w:rPr>
            </w:pPr>
          </w:p>
        </w:tc>
        <w:tc>
          <w:tcPr>
            <w:tcW w:w="2866" w:type="dxa"/>
            <w:shd w:val="clear" w:color="auto" w:fill="auto"/>
            <w:noWrap w:val="0"/>
            <w:vAlign w:val="center"/>
          </w:tcPr>
          <w:p w14:paraId="7EB1156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《恶臭污染物排放标准》(GB14554-93)</w:t>
            </w:r>
          </w:p>
        </w:tc>
      </w:tr>
      <w:tr w14:paraId="496F4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restart"/>
            <w:noWrap w:val="0"/>
            <w:vAlign w:val="center"/>
          </w:tcPr>
          <w:p w14:paraId="033D814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地表水环境</w:t>
            </w:r>
          </w:p>
        </w:tc>
        <w:tc>
          <w:tcPr>
            <w:tcW w:w="1320" w:type="dxa"/>
            <w:shd w:val="clear" w:color="auto" w:fill="auto"/>
            <w:noWrap w:val="0"/>
            <w:vAlign w:val="center"/>
          </w:tcPr>
          <w:p w14:paraId="3E1D2C2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生活污水</w:t>
            </w:r>
            <w:r>
              <w:rPr>
                <w:rFonts w:hint="eastAsia" w:ascii="Times New Roman" w:hAnsi="Times New Roman" w:eastAsia="宋体" w:cs="Times New Roman"/>
                <w:snapToGrid w:val="0"/>
                <w:color w:val="auto"/>
                <w:kern w:val="0"/>
                <w:sz w:val="21"/>
                <w:szCs w:val="21"/>
                <w:highlight w:val="none"/>
                <w:lang w:val="en-US" w:eastAsia="zh-CN" w:bidi="ar"/>
              </w:rPr>
              <w:t>DW001</w:t>
            </w:r>
          </w:p>
        </w:tc>
        <w:tc>
          <w:tcPr>
            <w:tcW w:w="1267" w:type="dxa"/>
            <w:noWrap w:val="0"/>
            <w:vAlign w:val="center"/>
          </w:tcPr>
          <w:p w14:paraId="0A7BCB0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pH、COD、氨氮、SS、BOD</w:t>
            </w:r>
            <w:r>
              <w:rPr>
                <w:rFonts w:hint="eastAsia" w:ascii="Times New Roman" w:hAnsi="Times New Roman" w:eastAsia="宋体" w:cs="Times New Roman"/>
                <w:snapToGrid w:val="0"/>
                <w:color w:val="auto"/>
                <w:kern w:val="0"/>
                <w:sz w:val="21"/>
                <w:szCs w:val="21"/>
                <w:highlight w:val="none"/>
                <w:vertAlign w:val="subscript"/>
                <w:lang w:val="en-US" w:eastAsia="zh-CN" w:bidi="ar"/>
              </w:rPr>
              <w:t>5</w:t>
            </w:r>
            <w:r>
              <w:rPr>
                <w:rFonts w:hint="eastAsia" w:ascii="Times New Roman" w:hAnsi="Times New Roman" w:eastAsia="宋体" w:cs="Times New Roman"/>
                <w:snapToGrid w:val="0"/>
                <w:color w:val="auto"/>
                <w:kern w:val="0"/>
                <w:sz w:val="21"/>
                <w:szCs w:val="21"/>
                <w:highlight w:val="none"/>
                <w:lang w:val="en-US" w:eastAsia="zh-CN" w:bidi="ar"/>
              </w:rPr>
              <w:t>、动植物油</w:t>
            </w:r>
          </w:p>
        </w:tc>
        <w:tc>
          <w:tcPr>
            <w:tcW w:w="2337" w:type="dxa"/>
            <w:shd w:val="clear" w:color="auto" w:fill="auto"/>
            <w:noWrap w:val="0"/>
            <w:vAlign w:val="center"/>
          </w:tcPr>
          <w:p w14:paraId="58432B1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委托当地专业服务机构，签订服务协议，定期进行清运</w:t>
            </w:r>
          </w:p>
        </w:tc>
        <w:tc>
          <w:tcPr>
            <w:tcW w:w="2866" w:type="dxa"/>
            <w:noWrap w:val="0"/>
            <w:vAlign w:val="center"/>
          </w:tcPr>
          <w:p w14:paraId="4BCF706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《污水综合排放标准》</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GB8978-1996</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表4中三级标准限值</w:t>
            </w:r>
          </w:p>
        </w:tc>
      </w:tr>
      <w:tr w14:paraId="4E68F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Merge w:val="continue"/>
            <w:noWrap w:val="0"/>
            <w:vAlign w:val="center"/>
          </w:tcPr>
          <w:p w14:paraId="7021918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p>
        </w:tc>
        <w:tc>
          <w:tcPr>
            <w:tcW w:w="1320" w:type="dxa"/>
            <w:shd w:val="clear" w:color="auto" w:fill="auto"/>
            <w:noWrap w:val="0"/>
            <w:vAlign w:val="center"/>
          </w:tcPr>
          <w:p w14:paraId="2412F01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生产废水(间接冷却水)</w:t>
            </w:r>
          </w:p>
        </w:tc>
        <w:tc>
          <w:tcPr>
            <w:tcW w:w="1267" w:type="dxa"/>
            <w:noWrap w:val="0"/>
            <w:vAlign w:val="center"/>
          </w:tcPr>
          <w:p w14:paraId="3280342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w:t>
            </w:r>
          </w:p>
        </w:tc>
        <w:tc>
          <w:tcPr>
            <w:tcW w:w="2337" w:type="dxa"/>
            <w:shd w:val="clear" w:color="auto" w:fill="auto"/>
            <w:noWrap w:val="0"/>
            <w:vAlign w:val="center"/>
          </w:tcPr>
          <w:p w14:paraId="69755E9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eastAsia"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循环水池循环使用不外排</w:t>
            </w:r>
            <w:r>
              <w:rPr>
                <w:rFonts w:hint="eastAsia" w:ascii="Times New Roman" w:hAnsi="Times New Roman" w:eastAsia="宋体" w:cs="Times New Roman"/>
                <w:snapToGrid w:val="0"/>
                <w:color w:val="auto"/>
                <w:kern w:val="0"/>
                <w:sz w:val="21"/>
                <w:szCs w:val="21"/>
                <w:highlight w:val="none"/>
                <w:lang w:val="en-US" w:eastAsia="zh-CN" w:bidi="ar"/>
              </w:rPr>
              <w:t>，生产期结束后，冷却水池冷却水用于厂区内洒水降尘和绿化</w:t>
            </w:r>
          </w:p>
        </w:tc>
        <w:tc>
          <w:tcPr>
            <w:tcW w:w="2866" w:type="dxa"/>
            <w:noWrap w:val="0"/>
            <w:vAlign w:val="center"/>
          </w:tcPr>
          <w:p w14:paraId="21D6BCE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w:t>
            </w:r>
          </w:p>
        </w:tc>
      </w:tr>
      <w:tr w14:paraId="0479C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noWrap w:val="0"/>
            <w:vAlign w:val="center"/>
          </w:tcPr>
          <w:p w14:paraId="63989C6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声环境</w:t>
            </w:r>
          </w:p>
        </w:tc>
        <w:tc>
          <w:tcPr>
            <w:tcW w:w="1320" w:type="dxa"/>
            <w:noWrap w:val="0"/>
            <w:vAlign w:val="center"/>
          </w:tcPr>
          <w:p w14:paraId="3A91E01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生产设备</w:t>
            </w:r>
          </w:p>
        </w:tc>
        <w:tc>
          <w:tcPr>
            <w:tcW w:w="1267" w:type="dxa"/>
            <w:noWrap w:val="0"/>
            <w:vAlign w:val="center"/>
          </w:tcPr>
          <w:p w14:paraId="43DB9C3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噪声</w:t>
            </w:r>
          </w:p>
        </w:tc>
        <w:tc>
          <w:tcPr>
            <w:tcW w:w="2337" w:type="dxa"/>
            <w:noWrap w:val="0"/>
            <w:vAlign w:val="center"/>
          </w:tcPr>
          <w:p w14:paraId="6C0FEA9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基础减振、厂房隔声等措施</w:t>
            </w:r>
          </w:p>
        </w:tc>
        <w:tc>
          <w:tcPr>
            <w:tcW w:w="2866" w:type="dxa"/>
            <w:noWrap w:val="0"/>
            <w:vAlign w:val="center"/>
          </w:tcPr>
          <w:p w14:paraId="1487546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《工业企业厂界环境噪声排放标准》</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GB12348-2008</w:t>
            </w:r>
            <w:r>
              <w:rPr>
                <w:rFonts w:hint="eastAsia" w:ascii="Times New Roman" w:hAnsi="Times New Roman" w:eastAsia="宋体" w:cs="Times New Roman"/>
                <w:snapToGrid w:val="0"/>
                <w:color w:val="auto"/>
                <w:kern w:val="0"/>
                <w:sz w:val="21"/>
                <w:szCs w:val="21"/>
                <w:highlight w:val="none"/>
                <w:lang w:val="en-US" w:eastAsia="zh-CN" w:bidi="ar"/>
              </w:rPr>
              <w:t>)</w:t>
            </w:r>
            <w:r>
              <w:rPr>
                <w:rFonts w:hint="default" w:ascii="Times New Roman" w:hAnsi="Times New Roman" w:eastAsia="宋体" w:cs="Times New Roman"/>
                <w:snapToGrid w:val="0"/>
                <w:color w:val="auto"/>
                <w:kern w:val="0"/>
                <w:sz w:val="21"/>
                <w:szCs w:val="21"/>
                <w:highlight w:val="none"/>
                <w:lang w:val="en-US" w:eastAsia="zh-CN" w:bidi="ar"/>
              </w:rPr>
              <w:t>中</w:t>
            </w:r>
            <w:r>
              <w:rPr>
                <w:rFonts w:hint="eastAsia" w:ascii="Times New Roman" w:hAnsi="Times New Roman" w:eastAsia="宋体" w:cs="Times New Roman"/>
                <w:snapToGrid w:val="0"/>
                <w:color w:val="auto"/>
                <w:kern w:val="0"/>
                <w:sz w:val="21"/>
                <w:szCs w:val="21"/>
                <w:highlight w:val="none"/>
                <w:lang w:val="en-US" w:eastAsia="zh-CN" w:bidi="ar"/>
              </w:rPr>
              <w:t>2</w:t>
            </w:r>
            <w:r>
              <w:rPr>
                <w:rFonts w:hint="default" w:ascii="Times New Roman" w:hAnsi="Times New Roman" w:eastAsia="宋体" w:cs="Times New Roman"/>
                <w:snapToGrid w:val="0"/>
                <w:color w:val="auto"/>
                <w:kern w:val="0"/>
                <w:sz w:val="21"/>
                <w:szCs w:val="21"/>
                <w:highlight w:val="none"/>
                <w:lang w:val="en-US" w:eastAsia="zh-CN" w:bidi="ar"/>
              </w:rPr>
              <w:t>类</w:t>
            </w:r>
            <w:r>
              <w:rPr>
                <w:rFonts w:hint="eastAsia" w:ascii="Times New Roman" w:hAnsi="Times New Roman" w:eastAsia="宋体" w:cs="Times New Roman"/>
                <w:snapToGrid w:val="0"/>
                <w:color w:val="auto"/>
                <w:kern w:val="0"/>
                <w:sz w:val="21"/>
                <w:szCs w:val="21"/>
                <w:highlight w:val="none"/>
                <w:lang w:val="en-US" w:eastAsia="zh-CN" w:bidi="ar"/>
              </w:rPr>
              <w:t>(昼间60，夜间50)</w:t>
            </w:r>
          </w:p>
        </w:tc>
      </w:tr>
      <w:tr w14:paraId="4376D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noWrap w:val="0"/>
            <w:vAlign w:val="center"/>
          </w:tcPr>
          <w:p w14:paraId="07DD6C0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电磁辐射</w:t>
            </w:r>
          </w:p>
        </w:tc>
        <w:tc>
          <w:tcPr>
            <w:tcW w:w="1320" w:type="dxa"/>
            <w:noWrap w:val="0"/>
            <w:vAlign w:val="center"/>
          </w:tcPr>
          <w:p w14:paraId="32D47FB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c>
          <w:tcPr>
            <w:tcW w:w="1267" w:type="dxa"/>
            <w:noWrap w:val="0"/>
            <w:vAlign w:val="center"/>
          </w:tcPr>
          <w:p w14:paraId="03F002D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c>
          <w:tcPr>
            <w:tcW w:w="2337" w:type="dxa"/>
            <w:noWrap w:val="0"/>
            <w:vAlign w:val="center"/>
          </w:tcPr>
          <w:p w14:paraId="400336D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c>
          <w:tcPr>
            <w:tcW w:w="2866" w:type="dxa"/>
            <w:noWrap w:val="0"/>
            <w:vAlign w:val="center"/>
          </w:tcPr>
          <w:p w14:paraId="2BF4D30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w:t>
            </w:r>
          </w:p>
        </w:tc>
      </w:tr>
      <w:tr w14:paraId="4D299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noWrap w:val="0"/>
            <w:vAlign w:val="center"/>
          </w:tcPr>
          <w:p w14:paraId="20BC83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固体废物</w:t>
            </w:r>
          </w:p>
        </w:tc>
        <w:tc>
          <w:tcPr>
            <w:tcW w:w="7790" w:type="dxa"/>
            <w:gridSpan w:val="4"/>
            <w:noWrap w:val="0"/>
            <w:vAlign w:val="center"/>
          </w:tcPr>
          <w:p w14:paraId="71D9625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①原辅材料包装：收集后售卖给附近废品回收站；</w:t>
            </w:r>
          </w:p>
          <w:p w14:paraId="2C66C44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②不合格品、边角料：破碎后，回用于生产；</w:t>
            </w:r>
          </w:p>
          <w:p w14:paraId="68A5A91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both"/>
              <w:textAlignment w:val="baseline"/>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default" w:ascii="Times New Roman" w:hAnsi="Times New Roman" w:eastAsia="宋体" w:cs="Times New Roman"/>
                <w:snapToGrid w:val="0"/>
                <w:color w:val="auto"/>
                <w:kern w:val="0"/>
                <w:sz w:val="21"/>
                <w:szCs w:val="21"/>
                <w:highlight w:val="none"/>
                <w:lang w:val="en-US" w:eastAsia="zh-CN" w:bidi="ar"/>
              </w:rPr>
              <w:t>③废液压油、油桶、含油抹布及手套、废UV灯管、废活性炭：收集暂存后委托有资质单位处置；</w:t>
            </w:r>
          </w:p>
          <w:p w14:paraId="3262EEB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bidi="ar"/>
              </w:rPr>
              <w:t>④生活垃圾：垃圾桶收集后委托当地专业服务机构，签订服务协议，定期进行清运。</w:t>
            </w:r>
          </w:p>
        </w:tc>
      </w:tr>
      <w:tr w14:paraId="32538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noWrap w:val="0"/>
            <w:vAlign w:val="center"/>
          </w:tcPr>
          <w:p w14:paraId="1BA8FD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土壤及地下水污染防治措施</w:t>
            </w:r>
          </w:p>
        </w:tc>
        <w:tc>
          <w:tcPr>
            <w:tcW w:w="7790" w:type="dxa"/>
            <w:gridSpan w:val="4"/>
            <w:noWrap w:val="0"/>
            <w:vAlign w:val="center"/>
          </w:tcPr>
          <w:p w14:paraId="1FFCEE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①源头控制：从污染物源头控制排放量，采用高效的污染防治措施，并确保污染治理设施正常运行，出现故障后立刻停工维修；在物料输送和贮存过程中，加强跑冒滴漏管理，降低物质泄漏和污染土壤环境隐患。</w:t>
            </w:r>
          </w:p>
          <w:p w14:paraId="4F23CA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②过程防控措施：建设项目根据行业特点与占地范围内的土壤特性，按照相关技术要求采取过程阻断、污染物削减和分区防控措施。车间地面硬化，分区防渗。</w:t>
            </w:r>
          </w:p>
          <w:p w14:paraId="4A0E21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③危废暂存间均视为重点防渗区，按要求进行防腐防渗措施，并做好记录台账和转运联单。危险废物定期委托资质单位外运处置。</w:t>
            </w:r>
          </w:p>
        </w:tc>
      </w:tr>
      <w:tr w14:paraId="684DC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noWrap w:val="0"/>
            <w:vAlign w:val="center"/>
          </w:tcPr>
          <w:p w14:paraId="448F4A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生态保护措施</w:t>
            </w:r>
          </w:p>
        </w:tc>
        <w:tc>
          <w:tcPr>
            <w:tcW w:w="7790" w:type="dxa"/>
            <w:gridSpan w:val="4"/>
            <w:noWrap w:val="0"/>
            <w:vAlign w:val="center"/>
          </w:tcPr>
          <w:p w14:paraId="6EFFA536">
            <w:pPr>
              <w:pStyle w:val="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w:t>
            </w:r>
          </w:p>
        </w:tc>
      </w:tr>
      <w:tr w14:paraId="40C61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noWrap w:val="0"/>
            <w:vAlign w:val="center"/>
          </w:tcPr>
          <w:p w14:paraId="487CB6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环境风险防范措施</w:t>
            </w:r>
          </w:p>
        </w:tc>
        <w:tc>
          <w:tcPr>
            <w:tcW w:w="7790" w:type="dxa"/>
            <w:gridSpan w:val="4"/>
            <w:noWrap w:val="0"/>
            <w:vAlign w:val="center"/>
          </w:tcPr>
          <w:p w14:paraId="1F44E1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宋体" w:cs="Times New Roman"/>
                <w:snapToGrid w:val="0"/>
                <w:color w:val="auto"/>
                <w:kern w:val="0"/>
                <w:sz w:val="21"/>
                <w:szCs w:val="21"/>
                <w:highlight w:val="none"/>
                <w:lang w:val="en-US" w:eastAsia="zh-CN" w:bidi="ar"/>
              </w:rPr>
            </w:pPr>
            <w:r>
              <w:rPr>
                <w:rFonts w:hint="eastAsia" w:ascii="Times New Roman" w:hAnsi="Times New Roman" w:eastAsia="宋体" w:cs="Times New Roman"/>
                <w:snapToGrid w:val="0"/>
                <w:color w:val="auto"/>
                <w:kern w:val="0"/>
                <w:sz w:val="21"/>
                <w:szCs w:val="21"/>
                <w:highlight w:val="none"/>
                <w:lang w:val="en-US" w:eastAsia="zh-CN" w:bidi="ar"/>
              </w:rPr>
              <w:t>建设单位应加强管理，完善消防设施，制定风险应急预案：发生火灾时，确定起火部位，立即切断电源、气源，充分利用既有消防设施进行灭火；在保证自身安全的前提下，可接近着火点灭火；定期维护设备。</w:t>
            </w:r>
          </w:p>
        </w:tc>
      </w:tr>
      <w:tr w14:paraId="02F49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noWrap w:val="0"/>
            <w:vAlign w:val="center"/>
          </w:tcPr>
          <w:p w14:paraId="00A8CC91">
            <w:pPr>
              <w:keepNext w:val="0"/>
              <w:keepLines w:val="0"/>
              <w:pageBreakBefore w:val="0"/>
              <w:widowControl/>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其他环境管理要求</w:t>
            </w:r>
          </w:p>
        </w:tc>
        <w:tc>
          <w:tcPr>
            <w:tcW w:w="7790" w:type="dxa"/>
            <w:gridSpan w:val="4"/>
            <w:noWrap w:val="0"/>
            <w:vAlign w:val="center"/>
          </w:tcPr>
          <w:p w14:paraId="67EB01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imes New Roman" w:hAnsi="Times New Roman" w:eastAsia="宋体" w:cs="Times New Roman"/>
                <w:b/>
                <w:bCs/>
                <w:color w:val="auto"/>
                <w:sz w:val="24"/>
                <w:szCs w:val="24"/>
                <w:highlight w:val="none"/>
                <w:lang w:val="en-US" w:eastAsia="zh-CN"/>
              </w:rPr>
            </w:pPr>
            <w:bookmarkStart w:id="66" w:name="_Toc5543"/>
            <w:bookmarkStart w:id="67" w:name="_Toc17192"/>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环境管理</w:t>
            </w:r>
          </w:p>
          <w:p w14:paraId="440DEB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为贯彻环境保护法规，促进项目社会效益、经济效益、环境效益的协调统一，对项目污染排放及区域环境质量实行监控，为区域环境管理与环境规划提供科学依据，必须加强企业环境管理与监测工作，建议建设单位至少指派</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人负责企业环境管理与监测工作。环境管理采取总经理负责制，具体工作如下：</w:t>
            </w:r>
          </w:p>
          <w:p w14:paraId="532C76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①贯彻执行国家和自治区现行各项环保方针、政策、法规和标准，并认真执行环保行政管理部门下达的各项任务。</w:t>
            </w:r>
          </w:p>
          <w:p w14:paraId="7DBA5E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②建立各项环境保护规章制度，并经常进行监督检查。</w:t>
            </w:r>
          </w:p>
          <w:p w14:paraId="27C921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③定期对各污染源进行检查，请当地环境监测部门对本企业污染源排放情况进行监测，了解各污染源动态，及时发现和掌握企业污染变化情况，从而制定相应处理措施。</w:t>
            </w:r>
          </w:p>
          <w:p w14:paraId="5957F5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④加强对污染治理设施的管理、检查及维护，确保污染治理设施正常运行，并把污染治理设施的治理效率按生产指标一样进行考核，以防止污染事故发生。</w:t>
            </w:r>
          </w:p>
          <w:p w14:paraId="1A60ED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⑤学习并推广应用先进的环保技术和经验，组织污染治理设施操作人员进行岗前专业技术培训。</w:t>
            </w:r>
          </w:p>
          <w:p w14:paraId="0E5F38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⑥对职工进行环保宣传教育，增强职工环保意识。</w:t>
            </w:r>
          </w:p>
          <w:p w14:paraId="2F013E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⑦建立固体废物管理台账要求，如实记录产生的固体废物的种类、数量、去向等内容，每年年底编制固体废物环境管理。</w:t>
            </w:r>
          </w:p>
          <w:p w14:paraId="6EF1AD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⑧建设单位应委托环境监理机构依据环境影响评价文件、环境保护行政主管部门批复及环境监理合同，对项目施工建设实行的环境保护监督管理(环境监理资料和工程质量验收资料要作为本项目建成后竣工环境保护验收的技术支撑资料)年报，报当地生态环境部门。</w:t>
            </w:r>
          </w:p>
          <w:p w14:paraId="50E1EC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排污口规范化</w:t>
            </w:r>
            <w:bookmarkEnd w:id="66"/>
            <w:bookmarkEnd w:id="67"/>
          </w:p>
          <w:p w14:paraId="40FD17E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排污口规范化管理</w:t>
            </w:r>
          </w:p>
          <w:p w14:paraId="50EA25FB">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排污口规范化管理要求见表</w:t>
            </w:r>
            <w:r>
              <w:rPr>
                <w:rFonts w:hint="eastAsia" w:ascii="Times New Roman" w:hAnsi="Times New Roman" w:eastAsia="宋体" w:cs="Times New Roman"/>
                <w:snapToGrid w:val="0"/>
                <w:color w:val="auto"/>
                <w:kern w:val="0"/>
                <w:sz w:val="24"/>
                <w:szCs w:val="24"/>
                <w:highlight w:val="none"/>
                <w:lang w:val="en-US" w:eastAsia="zh-CN" w:bidi="ar"/>
              </w:rPr>
              <w:t>1</w:t>
            </w:r>
            <w:r>
              <w:rPr>
                <w:rFonts w:hint="default" w:ascii="Times New Roman" w:hAnsi="Times New Roman" w:eastAsia="宋体" w:cs="Times New Roman"/>
                <w:snapToGrid w:val="0"/>
                <w:color w:val="auto"/>
                <w:kern w:val="0"/>
                <w:sz w:val="24"/>
                <w:szCs w:val="24"/>
                <w:highlight w:val="none"/>
                <w:lang w:val="en-US" w:eastAsia="zh-CN" w:bidi="ar"/>
              </w:rPr>
              <w:t>。</w:t>
            </w:r>
          </w:p>
          <w:p w14:paraId="036592B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表1  排污口规范化管理要求一览表</w:t>
            </w:r>
          </w:p>
          <w:tbl>
            <w:tblPr>
              <w:tblStyle w:val="28"/>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74"/>
            </w:tblGrid>
            <w:tr w14:paraId="2310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88" w:type="dxa"/>
                  <w:vAlign w:val="center"/>
                </w:tcPr>
                <w:p w14:paraId="665718D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项目</w:t>
                  </w:r>
                </w:p>
              </w:tc>
              <w:tc>
                <w:tcPr>
                  <w:tcW w:w="6874" w:type="dxa"/>
                  <w:vAlign w:val="center"/>
                </w:tcPr>
                <w:p w14:paraId="3989C92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主要要求内容</w:t>
                  </w:r>
                </w:p>
              </w:tc>
            </w:tr>
            <w:tr w14:paraId="5599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Align w:val="center"/>
                </w:tcPr>
                <w:p w14:paraId="091CFAB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基本原则</w:t>
                  </w:r>
                </w:p>
              </w:tc>
              <w:tc>
                <w:tcPr>
                  <w:tcW w:w="6874" w:type="dxa"/>
                  <w:vAlign w:val="center"/>
                </w:tcPr>
                <w:p w14:paraId="11B3C02F">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1</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凡向环境排放污染物的一切排污口必须进行规范化管理；</w:t>
                  </w:r>
                </w:p>
                <w:p w14:paraId="4F9394BE">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2</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将总量控制的污染物排污口及行业特征污染物排放口列为管理的重点；</w:t>
                  </w:r>
                </w:p>
                <w:p w14:paraId="0D2AEB2E">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3</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排污口设置应便于采样和计量监测，便于日常现场监督和检查；</w:t>
                  </w:r>
                </w:p>
                <w:p w14:paraId="346D430F">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4</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如实向环保行政主管部门申报排污口位置，排污种类、数量、浓度与排放去向等。</w:t>
                  </w:r>
                </w:p>
              </w:tc>
            </w:tr>
            <w:tr w14:paraId="65B4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Align w:val="center"/>
                </w:tcPr>
                <w:p w14:paraId="73050C5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技术要求</w:t>
                  </w:r>
                </w:p>
              </w:tc>
              <w:tc>
                <w:tcPr>
                  <w:tcW w:w="6874" w:type="dxa"/>
                  <w:vAlign w:val="center"/>
                </w:tcPr>
                <w:p w14:paraId="565C5545">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1</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排污口位置必须按照要求合理确定，实行规范化管理；</w:t>
                  </w:r>
                </w:p>
                <w:p w14:paraId="3501C53D">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2</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具体设置应符合《污染源监测技术规范》的规定与要求。</w:t>
                  </w:r>
                </w:p>
              </w:tc>
            </w:tr>
            <w:tr w14:paraId="008F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Align w:val="center"/>
                </w:tcPr>
                <w:p w14:paraId="0AA230B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立标管理</w:t>
                  </w:r>
                </w:p>
              </w:tc>
              <w:tc>
                <w:tcPr>
                  <w:tcW w:w="6874" w:type="dxa"/>
                  <w:vAlign w:val="center"/>
                </w:tcPr>
                <w:p w14:paraId="2144E01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1</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排污口必须按照国家《环境保护图形标志》相关规定，设置环保图形标志牌；</w:t>
                  </w:r>
                </w:p>
                <w:p w14:paraId="7E7364B0">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2</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标志牌设置位置应距排污口及固体废物贮存</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处置</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场或采样点较近且醒目处，设置高</w:t>
                  </w:r>
                  <w:r>
                    <w:rPr>
                      <w:rFonts w:hint="eastAsia" w:ascii="Times New Roman" w:hAnsi="Times New Roman" w:eastAsia="宋体" w:cs="Times New Roman"/>
                      <w:color w:val="auto"/>
                      <w:sz w:val="21"/>
                      <w:szCs w:val="21"/>
                      <w:highlight w:val="none"/>
                      <w:lang w:val="en-US" w:eastAsia="zh-CN" w:bidi="ar-SA"/>
                    </w:rPr>
                    <w:t>度一</w:t>
                  </w:r>
                  <w:r>
                    <w:rPr>
                      <w:rFonts w:hint="default" w:ascii="Times New Roman" w:hAnsi="Times New Roman" w:eastAsia="宋体" w:cs="Times New Roman"/>
                      <w:color w:val="auto"/>
                      <w:sz w:val="21"/>
                      <w:szCs w:val="21"/>
                      <w:highlight w:val="none"/>
                      <w:lang w:val="en-US" w:eastAsia="zh-CN" w:bidi="ar-SA"/>
                    </w:rPr>
                    <w:t>般为标志牌上缘距离地面约2米；</w:t>
                  </w:r>
                </w:p>
                <w:p w14:paraId="7CC212BA">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3</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重点排污单位排污口设立式标志牌，一般单位排污口可设立式或平面固定式提示性环保图形标志牌；</w:t>
                  </w:r>
                </w:p>
                <w:p w14:paraId="1E4F8979">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4</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对危险物贮存、处置场所，必须设置警告性环境保护图形标志牌。</w:t>
                  </w:r>
                </w:p>
              </w:tc>
            </w:tr>
            <w:tr w14:paraId="3DF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Align w:val="center"/>
                </w:tcPr>
                <w:p w14:paraId="3F16532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建档管理</w:t>
                  </w:r>
                </w:p>
              </w:tc>
              <w:tc>
                <w:tcPr>
                  <w:tcW w:w="6874" w:type="dxa"/>
                  <w:vAlign w:val="center"/>
                </w:tcPr>
                <w:p w14:paraId="5EB42964">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1</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使用《中华人民共和国规范化排污口标志登记证》，并按要求填写有关内容；</w:t>
                  </w:r>
                </w:p>
                <w:p w14:paraId="5BF8A6E7">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2</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严格按照环境管理监控计划及排污口管理内容要求，在项目建成后将主要污染物种类数量、排放浓度与去向，立标及环保设施运行情况记录在案，并及时上报；</w:t>
                  </w:r>
                </w:p>
                <w:p w14:paraId="1F952029">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3</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选派有专业技能的环保人员对排污口进行管理，做到责任明确、奖罚分明。</w:t>
                  </w:r>
                </w:p>
              </w:tc>
            </w:tr>
          </w:tbl>
          <w:p w14:paraId="1883A74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(2)环保图形标志</w:t>
            </w:r>
          </w:p>
          <w:p w14:paraId="5DF723D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根据原国家环境保护总局文件环发〔1999〕24 号文《关于开展排放口规范化整治工作的通知》的要求，“一切新建、扩建、改建和限期治理的排污单位必须在建设污染治理设施的同时建设规范化排污口”，排污口是企业排放污染物进入环境的通道，强化排污口的管理是实施污染物总量控制的基础工作之一，也是区域环境管理逐步实现污染物排放科学化、定量化的重要手段。</w:t>
            </w:r>
          </w:p>
          <w:p w14:paraId="7251829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在本项目竣工环境保护验收前，建设单位应对本项目排污口进行规范化建设。企业污染物排放口的标志，应按《环境保护图形标志 排放口</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源</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15562.1-1995</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及《环境保护图形固体废物贮存</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处置</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场》</w:t>
            </w:r>
            <w:r>
              <w:rPr>
                <w:rFonts w:hint="eastAsia" w:ascii="Times New Roman" w:hAnsi="Times New Roman" w:eastAsia="宋体" w:cs="Times New Roman"/>
                <w:snapToGrid w:val="0"/>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
              </w:rPr>
              <w:t>GB155622-1995</w:t>
            </w:r>
            <w:r>
              <w:rPr>
                <w:rFonts w:hint="eastAsia" w:ascii="Times New Roman" w:hAnsi="Times New Roman" w:eastAsia="宋体" w:cs="Times New Roman"/>
                <w:snapToGrid w:val="0"/>
                <w:color w:val="auto"/>
                <w:kern w:val="0"/>
                <w:sz w:val="24"/>
                <w:szCs w:val="24"/>
                <w:highlight w:val="none"/>
                <w:lang w:val="en-US" w:eastAsia="zh-CN" w:bidi="ar"/>
              </w:rPr>
              <w:t>)及修改单(2023年7月1日)</w:t>
            </w:r>
            <w:r>
              <w:rPr>
                <w:rFonts w:hint="default" w:ascii="Times New Roman" w:hAnsi="Times New Roman" w:eastAsia="宋体" w:cs="Times New Roman"/>
                <w:snapToGrid w:val="0"/>
                <w:color w:val="auto"/>
                <w:kern w:val="0"/>
                <w:sz w:val="24"/>
                <w:szCs w:val="24"/>
                <w:highlight w:val="none"/>
                <w:lang w:val="en-US" w:eastAsia="zh-CN" w:bidi="ar"/>
              </w:rPr>
              <w:t>的规定设置环境保护图形标志牌。具体排污口图形标志见表</w:t>
            </w:r>
            <w:r>
              <w:rPr>
                <w:rFonts w:hint="eastAsia" w:ascii="Times New Roman" w:hAnsi="Times New Roman" w:eastAsia="宋体" w:cs="Times New Roman"/>
                <w:snapToGrid w:val="0"/>
                <w:color w:val="auto"/>
                <w:kern w:val="0"/>
                <w:sz w:val="24"/>
                <w:szCs w:val="24"/>
                <w:highlight w:val="none"/>
                <w:lang w:val="en-US" w:eastAsia="zh-CN" w:bidi="ar"/>
              </w:rPr>
              <w:t>2</w:t>
            </w:r>
            <w:r>
              <w:rPr>
                <w:rFonts w:hint="default" w:ascii="Times New Roman" w:hAnsi="Times New Roman" w:eastAsia="宋体" w:cs="Times New Roman"/>
                <w:snapToGrid w:val="0"/>
                <w:color w:val="auto"/>
                <w:kern w:val="0"/>
                <w:sz w:val="24"/>
                <w:szCs w:val="24"/>
                <w:highlight w:val="none"/>
                <w:lang w:val="en-US" w:eastAsia="zh-CN" w:bidi="ar"/>
              </w:rPr>
              <w:t>。</w:t>
            </w:r>
          </w:p>
          <w:p w14:paraId="6F74629C">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bidi="ar"/>
              </w:rPr>
            </w:pPr>
            <w:r>
              <w:rPr>
                <w:rFonts w:hint="default" w:ascii="Times New Roman" w:hAnsi="Times New Roman" w:eastAsia="宋体" w:cs="Times New Roman"/>
                <w:b/>
                <w:bCs/>
                <w:snapToGrid w:val="0"/>
                <w:color w:val="auto"/>
                <w:kern w:val="0"/>
                <w:sz w:val="21"/>
                <w:szCs w:val="21"/>
                <w:highlight w:val="none"/>
                <w:lang w:val="en-US" w:eastAsia="zh-CN" w:bidi="ar"/>
              </w:rPr>
              <w:t>表2  排污口图形标志</w:t>
            </w:r>
          </w:p>
          <w:tbl>
            <w:tblPr>
              <w:tblStyle w:val="27"/>
              <w:tblW w:w="7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314"/>
              <w:gridCol w:w="2314"/>
              <w:gridCol w:w="2315"/>
            </w:tblGrid>
            <w:tr w14:paraId="6AE2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14:paraId="653DC2D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名称</w:t>
                  </w:r>
                </w:p>
              </w:tc>
              <w:tc>
                <w:tcPr>
                  <w:tcW w:w="2314" w:type="dxa"/>
                  <w:noWrap w:val="0"/>
                  <w:vAlign w:val="center"/>
                </w:tcPr>
                <w:p w14:paraId="6B1E270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废水排放口</w:t>
                  </w:r>
                </w:p>
              </w:tc>
              <w:tc>
                <w:tcPr>
                  <w:tcW w:w="2314" w:type="dxa"/>
                  <w:noWrap w:val="0"/>
                  <w:vAlign w:val="center"/>
                </w:tcPr>
                <w:p w14:paraId="40A5B49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废气排放口</w:t>
                  </w:r>
                </w:p>
              </w:tc>
              <w:tc>
                <w:tcPr>
                  <w:tcW w:w="2315" w:type="dxa"/>
                  <w:noWrap w:val="0"/>
                  <w:vAlign w:val="center"/>
                </w:tcPr>
                <w:p w14:paraId="373E975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噪声排放源</w:t>
                  </w:r>
                </w:p>
              </w:tc>
            </w:tr>
            <w:tr w14:paraId="111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14:paraId="18419F2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标识牌</w:t>
                  </w:r>
                </w:p>
              </w:tc>
              <w:tc>
                <w:tcPr>
                  <w:tcW w:w="2314" w:type="dxa"/>
                  <w:noWrap w:val="0"/>
                  <w:vAlign w:val="center"/>
                </w:tcPr>
                <w:p w14:paraId="7833ACE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416050" cy="1160780"/>
                        <wp:effectExtent l="0" t="0" r="12700" b="127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6"/>
                                <a:stretch>
                                  <a:fillRect/>
                                </a:stretch>
                              </pic:blipFill>
                              <pic:spPr>
                                <a:xfrm>
                                  <a:off x="0" y="0"/>
                                  <a:ext cx="1416050" cy="1160780"/>
                                </a:xfrm>
                                <a:prstGeom prst="rect">
                                  <a:avLst/>
                                </a:prstGeom>
                                <a:noFill/>
                                <a:ln>
                                  <a:noFill/>
                                </a:ln>
                              </pic:spPr>
                            </pic:pic>
                          </a:graphicData>
                        </a:graphic>
                      </wp:inline>
                    </w:drawing>
                  </w:r>
                </w:p>
              </w:tc>
              <w:tc>
                <w:tcPr>
                  <w:tcW w:w="2314" w:type="dxa"/>
                  <w:noWrap w:val="0"/>
                  <w:vAlign w:val="center"/>
                </w:tcPr>
                <w:p w14:paraId="6544FF4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386205" cy="1180465"/>
                        <wp:effectExtent l="0" t="0" r="4445" b="635"/>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7"/>
                                <a:stretch>
                                  <a:fillRect/>
                                </a:stretch>
                              </pic:blipFill>
                              <pic:spPr>
                                <a:xfrm>
                                  <a:off x="0" y="0"/>
                                  <a:ext cx="1386205" cy="1180465"/>
                                </a:xfrm>
                                <a:prstGeom prst="rect">
                                  <a:avLst/>
                                </a:prstGeom>
                                <a:noFill/>
                                <a:ln>
                                  <a:noFill/>
                                </a:ln>
                              </pic:spPr>
                            </pic:pic>
                          </a:graphicData>
                        </a:graphic>
                      </wp:inline>
                    </w:drawing>
                  </w:r>
                </w:p>
              </w:tc>
              <w:tc>
                <w:tcPr>
                  <w:tcW w:w="2315" w:type="dxa"/>
                  <w:noWrap w:val="0"/>
                  <w:vAlign w:val="center"/>
                </w:tcPr>
                <w:p w14:paraId="1D218B1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409065" cy="1139825"/>
                        <wp:effectExtent l="0" t="0" r="635" b="3175"/>
                        <wp:docPr id="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pic:cNvPicPr>
                                  <a:picLocks noChangeAspect="1"/>
                                </pic:cNvPicPr>
                              </pic:nvPicPr>
                              <pic:blipFill>
                                <a:blip r:embed="rId18"/>
                                <a:stretch>
                                  <a:fillRect/>
                                </a:stretch>
                              </pic:blipFill>
                              <pic:spPr>
                                <a:xfrm>
                                  <a:off x="0" y="0"/>
                                  <a:ext cx="1409065" cy="1139825"/>
                                </a:xfrm>
                                <a:prstGeom prst="rect">
                                  <a:avLst/>
                                </a:prstGeom>
                                <a:noFill/>
                                <a:ln>
                                  <a:noFill/>
                                </a:ln>
                              </pic:spPr>
                            </pic:pic>
                          </a:graphicData>
                        </a:graphic>
                      </wp:inline>
                    </w:drawing>
                  </w:r>
                </w:p>
              </w:tc>
            </w:tr>
            <w:tr w14:paraId="6ED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14:paraId="00168FA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内容</w:t>
                  </w:r>
                </w:p>
              </w:tc>
              <w:tc>
                <w:tcPr>
                  <w:tcW w:w="2314" w:type="dxa"/>
                  <w:noWrap w:val="0"/>
                  <w:vAlign w:val="center"/>
                </w:tcPr>
                <w:p w14:paraId="195DB78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表示污水向水环境排放</w:t>
                  </w:r>
                </w:p>
              </w:tc>
              <w:tc>
                <w:tcPr>
                  <w:tcW w:w="2314" w:type="dxa"/>
                  <w:noWrap w:val="0"/>
                  <w:vAlign w:val="center"/>
                </w:tcPr>
                <w:p w14:paraId="6B004F7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表示废气向大气环境排放</w:t>
                  </w:r>
                </w:p>
              </w:tc>
              <w:tc>
                <w:tcPr>
                  <w:tcW w:w="2315" w:type="dxa"/>
                  <w:noWrap w:val="0"/>
                  <w:vAlign w:val="center"/>
                </w:tcPr>
                <w:p w14:paraId="6D26764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表示噪声向外环境排放</w:t>
                  </w:r>
                </w:p>
              </w:tc>
            </w:tr>
            <w:tr w14:paraId="74A5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14:paraId="63B8AB9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名称</w:t>
                  </w:r>
                </w:p>
              </w:tc>
              <w:tc>
                <w:tcPr>
                  <w:tcW w:w="2314" w:type="dxa"/>
                  <w:noWrap w:val="0"/>
                  <w:vAlign w:val="center"/>
                </w:tcPr>
                <w:p w14:paraId="3E0FBBF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一般固体废物</w:t>
                  </w:r>
                </w:p>
              </w:tc>
              <w:tc>
                <w:tcPr>
                  <w:tcW w:w="2314" w:type="dxa"/>
                  <w:noWrap w:val="0"/>
                  <w:vAlign w:val="center"/>
                </w:tcPr>
                <w:p w14:paraId="498F00F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危险废物</w:t>
                  </w:r>
                </w:p>
              </w:tc>
              <w:tc>
                <w:tcPr>
                  <w:tcW w:w="2315" w:type="dxa"/>
                  <w:noWrap w:val="0"/>
                  <w:vAlign w:val="center"/>
                </w:tcPr>
                <w:p w14:paraId="1BC2C7E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p>
              </w:tc>
            </w:tr>
            <w:tr w14:paraId="290B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14:paraId="3C476CD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标识牌</w:t>
                  </w:r>
                </w:p>
              </w:tc>
              <w:tc>
                <w:tcPr>
                  <w:tcW w:w="2314" w:type="dxa"/>
                  <w:noWrap w:val="0"/>
                  <w:vAlign w:val="center"/>
                </w:tcPr>
                <w:p w14:paraId="7C20307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drawing>
                      <wp:inline distT="0" distB="0" distL="114300" distR="114300">
                        <wp:extent cx="1421130" cy="1109345"/>
                        <wp:effectExtent l="0" t="0" r="7620" b="14605"/>
                        <wp:docPr id="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
                                <pic:cNvPicPr>
                                  <a:picLocks noChangeAspect="1"/>
                                </pic:cNvPicPr>
                              </pic:nvPicPr>
                              <pic:blipFill>
                                <a:blip r:embed="rId19"/>
                                <a:stretch>
                                  <a:fillRect/>
                                </a:stretch>
                              </pic:blipFill>
                              <pic:spPr>
                                <a:xfrm>
                                  <a:off x="0" y="0"/>
                                  <a:ext cx="1421130" cy="1109345"/>
                                </a:xfrm>
                                <a:prstGeom prst="rect">
                                  <a:avLst/>
                                </a:prstGeom>
                                <a:noFill/>
                                <a:ln>
                                  <a:noFill/>
                                </a:ln>
                              </pic:spPr>
                            </pic:pic>
                          </a:graphicData>
                        </a:graphic>
                      </wp:inline>
                    </w:drawing>
                  </w:r>
                </w:p>
              </w:tc>
              <w:tc>
                <w:tcPr>
                  <w:tcW w:w="2314" w:type="dxa"/>
                  <w:noWrap w:val="0"/>
                  <w:vAlign w:val="center"/>
                </w:tcPr>
                <w:p w14:paraId="31C9CD9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color w:val="auto"/>
                      <w:highlight w:val="none"/>
                    </w:rPr>
                    <w:drawing>
                      <wp:inline distT="0" distB="0" distL="114300" distR="114300">
                        <wp:extent cx="1420495" cy="898525"/>
                        <wp:effectExtent l="0" t="0" r="8255" b="15875"/>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20"/>
                                <a:stretch>
                                  <a:fillRect/>
                                </a:stretch>
                              </pic:blipFill>
                              <pic:spPr>
                                <a:xfrm>
                                  <a:off x="0" y="0"/>
                                  <a:ext cx="1420495" cy="898525"/>
                                </a:xfrm>
                                <a:prstGeom prst="rect">
                                  <a:avLst/>
                                </a:prstGeom>
                                <a:noFill/>
                                <a:ln>
                                  <a:noFill/>
                                </a:ln>
                              </pic:spPr>
                            </pic:pic>
                          </a:graphicData>
                        </a:graphic>
                      </wp:inline>
                    </w:drawing>
                  </w:r>
                </w:p>
              </w:tc>
              <w:tc>
                <w:tcPr>
                  <w:tcW w:w="2315" w:type="dxa"/>
                  <w:noWrap w:val="0"/>
                  <w:vAlign w:val="center"/>
                </w:tcPr>
                <w:p w14:paraId="0408283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drawing>
                      <wp:inline distT="0" distB="0" distL="114300" distR="114300">
                        <wp:extent cx="1330960" cy="1115060"/>
                        <wp:effectExtent l="0" t="0" r="2540" b="8890"/>
                        <wp:docPr id="11" name="图片 11" descr="c642e91b53cebac80ac292e12eb6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642e91b53cebac80ac292e12eb65202"/>
                                <pic:cNvPicPr>
                                  <a:picLocks noChangeAspect="1"/>
                                </pic:cNvPicPr>
                              </pic:nvPicPr>
                              <pic:blipFill>
                                <a:blip r:embed="rId21"/>
                                <a:stretch>
                                  <a:fillRect/>
                                </a:stretch>
                              </pic:blipFill>
                              <pic:spPr>
                                <a:xfrm>
                                  <a:off x="0" y="0"/>
                                  <a:ext cx="1330960" cy="1115060"/>
                                </a:xfrm>
                                <a:prstGeom prst="rect">
                                  <a:avLst/>
                                </a:prstGeom>
                              </pic:spPr>
                            </pic:pic>
                          </a:graphicData>
                        </a:graphic>
                      </wp:inline>
                    </w:drawing>
                  </w:r>
                </w:p>
              </w:tc>
            </w:tr>
            <w:tr w14:paraId="4CC0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14:paraId="7D6D1BE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内容</w:t>
                  </w:r>
                </w:p>
              </w:tc>
              <w:tc>
                <w:tcPr>
                  <w:tcW w:w="2314" w:type="dxa"/>
                  <w:noWrap w:val="0"/>
                  <w:vAlign w:val="center"/>
                </w:tcPr>
                <w:p w14:paraId="4BC99E5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表示一般固体废物贮存场所</w:t>
                  </w:r>
                </w:p>
              </w:tc>
              <w:tc>
                <w:tcPr>
                  <w:tcW w:w="2314" w:type="dxa"/>
                  <w:noWrap w:val="0"/>
                  <w:vAlign w:val="center"/>
                </w:tcPr>
                <w:p w14:paraId="07575E3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表示危险废物贮存设施</w:t>
                  </w:r>
                </w:p>
              </w:tc>
              <w:tc>
                <w:tcPr>
                  <w:tcW w:w="2315" w:type="dxa"/>
                  <w:noWrap w:val="0"/>
                  <w:vAlign w:val="center"/>
                </w:tcPr>
                <w:p w14:paraId="3391B1E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危险废物贮存分区标志</w:t>
                  </w:r>
                </w:p>
              </w:tc>
            </w:tr>
          </w:tbl>
          <w:p w14:paraId="5299BBA0">
            <w:pPr>
              <w:keepNext w:val="0"/>
              <w:keepLines w:val="0"/>
              <w:pageBreakBefore w:val="0"/>
              <w:widowControl w:val="0"/>
              <w:suppressLineNumbers w:val="0"/>
              <w:kinsoku/>
              <w:wordWrap/>
              <w:overflowPunct/>
              <w:topLinePunct w:val="0"/>
              <w:autoSpaceDE/>
              <w:autoSpaceDN/>
              <w:bidi w:val="0"/>
              <w:adjustRightInd/>
              <w:snapToGrid/>
              <w:spacing w:line="360" w:lineRule="auto"/>
              <w:ind w:right="0"/>
              <w:jc w:val="both"/>
              <w:textAlignment w:val="baseline"/>
              <w:outlineLvl w:val="9"/>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val="en-US" w:eastAsia="zh-CN"/>
              </w:rPr>
              <w:t>、排污许可管理类别判定</w:t>
            </w:r>
          </w:p>
          <w:p w14:paraId="7ECACB05">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480" w:firstLineChars="200"/>
              <w:jc w:val="both"/>
              <w:textAlignment w:val="baseline"/>
              <w:outlineLvl w:val="9"/>
              <w:rPr>
                <w:rFonts w:hint="eastAsia" w:ascii="Times New Roman" w:hAnsi="Times New Roman" w:eastAsia="宋体" w:cs="Times New Roman"/>
                <w:snapToGrid w:val="0"/>
                <w:color w:val="auto"/>
                <w:kern w:val="0"/>
                <w:sz w:val="24"/>
                <w:szCs w:val="24"/>
                <w:highlight w:val="none"/>
                <w:lang w:val="en-US" w:eastAsia="zh-CN" w:bidi="ar"/>
              </w:rPr>
            </w:pPr>
            <w:r>
              <w:rPr>
                <w:rFonts w:hint="eastAsia" w:ascii="Times New Roman" w:hAnsi="Times New Roman" w:eastAsia="宋体" w:cs="Times New Roman"/>
                <w:snapToGrid w:val="0"/>
                <w:color w:val="auto"/>
                <w:kern w:val="0"/>
                <w:sz w:val="24"/>
                <w:szCs w:val="24"/>
                <w:highlight w:val="none"/>
                <w:lang w:val="en-US" w:eastAsia="zh-CN" w:bidi="ar"/>
              </w:rPr>
              <w:t>根据《固定污染源排污许可分类管理名录》(</w:t>
            </w:r>
            <w:r>
              <w:rPr>
                <w:rFonts w:hint="default" w:ascii="Times New Roman" w:hAnsi="Times New Roman" w:eastAsia="宋体" w:cs="Times New Roman"/>
                <w:snapToGrid w:val="0"/>
                <w:color w:val="auto"/>
                <w:kern w:val="0"/>
                <w:sz w:val="24"/>
                <w:szCs w:val="24"/>
                <w:highlight w:val="none"/>
                <w:lang w:val="en-US" w:eastAsia="zh-CN" w:bidi="ar"/>
              </w:rPr>
              <w:t>2019</w:t>
            </w:r>
            <w:r>
              <w:rPr>
                <w:rFonts w:hint="eastAsia" w:ascii="Times New Roman" w:hAnsi="Times New Roman" w:eastAsia="宋体" w:cs="Times New Roman"/>
                <w:snapToGrid w:val="0"/>
                <w:color w:val="auto"/>
                <w:kern w:val="0"/>
                <w:sz w:val="24"/>
                <w:szCs w:val="24"/>
                <w:highlight w:val="none"/>
                <w:lang w:val="en-US" w:eastAsia="zh-CN" w:bidi="ar"/>
              </w:rPr>
              <w:t>年版)，本项目排污许可管理类别判定见表3。</w:t>
            </w:r>
          </w:p>
          <w:p w14:paraId="25882BC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表3  固定污染源排污许可管理类别判定表</w:t>
            </w:r>
          </w:p>
          <w:tbl>
            <w:tblPr>
              <w:tblStyle w:val="28"/>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95"/>
              <w:gridCol w:w="1315"/>
              <w:gridCol w:w="3299"/>
              <w:gridCol w:w="1158"/>
            </w:tblGrid>
            <w:tr w14:paraId="6F7C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Align w:val="center"/>
                </w:tcPr>
                <w:p w14:paraId="7DF2A0D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序号</w:t>
                  </w:r>
                </w:p>
              </w:tc>
              <w:tc>
                <w:tcPr>
                  <w:tcW w:w="1095" w:type="dxa"/>
                  <w:vAlign w:val="center"/>
                </w:tcPr>
                <w:p w14:paraId="3424491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行业类别</w:t>
                  </w:r>
                </w:p>
              </w:tc>
              <w:tc>
                <w:tcPr>
                  <w:tcW w:w="1315" w:type="dxa"/>
                  <w:vAlign w:val="center"/>
                </w:tcPr>
                <w:p w14:paraId="1FE0E73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重点管理</w:t>
                  </w:r>
                </w:p>
              </w:tc>
              <w:tc>
                <w:tcPr>
                  <w:tcW w:w="3299" w:type="dxa"/>
                  <w:vAlign w:val="center"/>
                </w:tcPr>
                <w:p w14:paraId="276D6CF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简化管理</w:t>
                  </w:r>
                </w:p>
              </w:tc>
              <w:tc>
                <w:tcPr>
                  <w:tcW w:w="1158" w:type="dxa"/>
                  <w:vAlign w:val="center"/>
                </w:tcPr>
                <w:p w14:paraId="5DF4149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登记管理</w:t>
                  </w:r>
                </w:p>
              </w:tc>
            </w:tr>
            <w:tr w14:paraId="1BA5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8" w:type="dxa"/>
                  <w:gridSpan w:val="5"/>
                  <w:vAlign w:val="center"/>
                </w:tcPr>
                <w:p w14:paraId="3C00D02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二十四、橡胶和塑料制品业 29</w:t>
                  </w:r>
                </w:p>
              </w:tc>
            </w:tr>
            <w:tr w14:paraId="4B0C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Align w:val="center"/>
                </w:tcPr>
                <w:p w14:paraId="40308B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62</w:t>
                  </w:r>
                </w:p>
              </w:tc>
              <w:tc>
                <w:tcPr>
                  <w:tcW w:w="1095" w:type="dxa"/>
                  <w:vAlign w:val="center"/>
                </w:tcPr>
                <w:p w14:paraId="7C01F77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
                    </w:rPr>
                    <w:t>塑料制品业</w:t>
                  </w:r>
                  <w:r>
                    <w:rPr>
                      <w:rFonts w:hint="eastAsia" w:ascii="Times New Roman" w:hAnsi="Times New Roman" w:eastAsia="宋体" w:cs="Times New Roman"/>
                      <w:b w:val="0"/>
                      <w:bCs w:val="0"/>
                      <w:snapToGrid w:val="0"/>
                      <w:color w:val="auto"/>
                      <w:kern w:val="0"/>
                      <w:sz w:val="21"/>
                      <w:szCs w:val="21"/>
                      <w:highlight w:val="none"/>
                      <w:lang w:val="en-US" w:eastAsia="zh-CN" w:bidi="ar"/>
                    </w:rPr>
                    <w:t xml:space="preserve"> </w:t>
                  </w:r>
                  <w:r>
                    <w:rPr>
                      <w:rFonts w:hint="default" w:ascii="Times New Roman" w:hAnsi="Times New Roman" w:eastAsia="宋体" w:cs="Times New Roman"/>
                      <w:b w:val="0"/>
                      <w:bCs w:val="0"/>
                      <w:snapToGrid w:val="0"/>
                      <w:color w:val="auto"/>
                      <w:kern w:val="0"/>
                      <w:sz w:val="21"/>
                      <w:szCs w:val="21"/>
                      <w:highlight w:val="none"/>
                      <w:lang w:val="en-US" w:eastAsia="zh-CN" w:bidi="ar"/>
                    </w:rPr>
                    <w:t>292</w:t>
                  </w:r>
                </w:p>
              </w:tc>
              <w:tc>
                <w:tcPr>
                  <w:tcW w:w="1315" w:type="dxa"/>
                  <w:vAlign w:val="center"/>
                </w:tcPr>
                <w:p w14:paraId="3C614AE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
                    </w:rPr>
                    <w:t>塑料人造革、合成革制造 2925</w:t>
                  </w:r>
                </w:p>
              </w:tc>
              <w:tc>
                <w:tcPr>
                  <w:tcW w:w="3299" w:type="dxa"/>
                  <w:vAlign w:val="center"/>
                </w:tcPr>
                <w:p w14:paraId="30BEA14A">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snapToGrid w:val="0"/>
                      <w:color w:val="auto"/>
                      <w:kern w:val="0"/>
                      <w:sz w:val="21"/>
                      <w:szCs w:val="21"/>
                      <w:highlight w:val="none"/>
                      <w:lang w:val="en-US" w:eastAsia="zh-CN" w:bidi="ar"/>
                    </w:rPr>
                    <w:t>年产</w:t>
                  </w:r>
                  <w:r>
                    <w:rPr>
                      <w:rFonts w:hint="eastAsia" w:ascii="Times New Roman" w:hAnsi="Times New Roman" w:eastAsia="宋体" w:cs="Times New Roman"/>
                      <w:b w:val="0"/>
                      <w:bCs w:val="0"/>
                      <w:snapToGrid w:val="0"/>
                      <w:color w:val="auto"/>
                      <w:kern w:val="0"/>
                      <w:sz w:val="21"/>
                      <w:szCs w:val="21"/>
                      <w:highlight w:val="none"/>
                      <w:lang w:val="en-US" w:eastAsia="zh-CN" w:bidi="ar"/>
                    </w:rPr>
                    <w:t>1</w:t>
                  </w:r>
                  <w:r>
                    <w:rPr>
                      <w:rFonts w:hint="default" w:ascii="Times New Roman" w:hAnsi="Times New Roman" w:eastAsia="宋体" w:cs="Times New Roman"/>
                      <w:b w:val="0"/>
                      <w:bCs w:val="0"/>
                      <w:snapToGrid w:val="0"/>
                      <w:color w:val="auto"/>
                      <w:kern w:val="0"/>
                      <w:sz w:val="21"/>
                      <w:szCs w:val="21"/>
                      <w:highlight w:val="none"/>
                      <w:lang w:val="en-US" w:eastAsia="zh-CN" w:bidi="ar"/>
                    </w:rPr>
                    <w:t>万吨及以上的泡沫塑料制造</w:t>
                  </w:r>
                  <w:r>
                    <w:rPr>
                      <w:rFonts w:hint="eastAsia" w:ascii="Times New Roman" w:hAnsi="Times New Roman" w:eastAsia="宋体" w:cs="Times New Roman"/>
                      <w:b w:val="0"/>
                      <w:bCs w:val="0"/>
                      <w:snapToGrid w:val="0"/>
                      <w:color w:val="auto"/>
                      <w:kern w:val="0"/>
                      <w:sz w:val="21"/>
                      <w:szCs w:val="21"/>
                      <w:highlight w:val="none"/>
                      <w:lang w:val="en-US" w:eastAsia="zh-CN" w:bidi="ar"/>
                    </w:rPr>
                    <w:t xml:space="preserve"> </w:t>
                  </w:r>
                  <w:r>
                    <w:rPr>
                      <w:rFonts w:hint="default" w:ascii="Times New Roman" w:hAnsi="Times New Roman" w:eastAsia="宋体" w:cs="Times New Roman"/>
                      <w:b w:val="0"/>
                      <w:bCs w:val="0"/>
                      <w:snapToGrid w:val="0"/>
                      <w:color w:val="auto"/>
                      <w:kern w:val="0"/>
                      <w:sz w:val="21"/>
                      <w:szCs w:val="21"/>
                      <w:highlight w:val="none"/>
                      <w:lang w:val="en-US" w:eastAsia="zh-CN" w:bidi="ar"/>
                    </w:rPr>
                    <w:t>2924，年产</w:t>
                  </w:r>
                  <w:r>
                    <w:rPr>
                      <w:rFonts w:hint="eastAsia" w:ascii="Times New Roman" w:hAnsi="Times New Roman" w:eastAsia="宋体" w:cs="Times New Roman"/>
                      <w:b w:val="0"/>
                      <w:bCs w:val="0"/>
                      <w:snapToGrid w:val="0"/>
                      <w:color w:val="auto"/>
                      <w:kern w:val="0"/>
                      <w:sz w:val="21"/>
                      <w:szCs w:val="21"/>
                      <w:highlight w:val="none"/>
                      <w:lang w:val="en-US" w:eastAsia="zh-CN" w:bidi="ar"/>
                    </w:rPr>
                    <w:t>1</w:t>
                  </w:r>
                  <w:r>
                    <w:rPr>
                      <w:rFonts w:hint="default" w:ascii="Times New Roman" w:hAnsi="Times New Roman" w:eastAsia="宋体" w:cs="Times New Roman"/>
                      <w:b w:val="0"/>
                      <w:bCs w:val="0"/>
                      <w:snapToGrid w:val="0"/>
                      <w:color w:val="auto"/>
                      <w:kern w:val="0"/>
                      <w:sz w:val="21"/>
                      <w:szCs w:val="21"/>
                      <w:highlight w:val="none"/>
                      <w:lang w:val="en-US" w:eastAsia="zh-CN" w:bidi="ar"/>
                    </w:rPr>
                    <w:t>万吨及以上涉及改性的塑料薄膜制造 2921、塑料板、管、型材制造 2922、塑料丝、绳和编织品制造</w:t>
                  </w:r>
                  <w:r>
                    <w:rPr>
                      <w:rFonts w:hint="eastAsia" w:ascii="Times New Roman" w:hAnsi="Times New Roman" w:eastAsia="宋体" w:cs="Times New Roman"/>
                      <w:b w:val="0"/>
                      <w:bCs w:val="0"/>
                      <w:snapToGrid w:val="0"/>
                      <w:color w:val="auto"/>
                      <w:kern w:val="0"/>
                      <w:sz w:val="21"/>
                      <w:szCs w:val="21"/>
                      <w:highlight w:val="none"/>
                      <w:lang w:val="en-US" w:eastAsia="zh-CN" w:bidi="ar"/>
                    </w:rPr>
                    <w:t xml:space="preserve"> </w:t>
                  </w:r>
                  <w:r>
                    <w:rPr>
                      <w:rFonts w:hint="default" w:ascii="Times New Roman" w:hAnsi="Times New Roman" w:eastAsia="宋体" w:cs="Times New Roman"/>
                      <w:b w:val="0"/>
                      <w:bCs w:val="0"/>
                      <w:snapToGrid w:val="0"/>
                      <w:color w:val="auto"/>
                      <w:kern w:val="0"/>
                      <w:sz w:val="21"/>
                      <w:szCs w:val="21"/>
                      <w:highlight w:val="none"/>
                      <w:lang w:val="en-US" w:eastAsia="zh-CN" w:bidi="ar"/>
                    </w:rPr>
                    <w:t>2923、塑料包装箱及容器制造 2926、日用塑料品制造 2927、人造草坪制造</w:t>
                  </w:r>
                  <w:r>
                    <w:rPr>
                      <w:rFonts w:hint="eastAsia" w:ascii="Times New Roman" w:hAnsi="Times New Roman" w:eastAsia="宋体" w:cs="Times New Roman"/>
                      <w:b w:val="0"/>
                      <w:bCs w:val="0"/>
                      <w:snapToGrid w:val="0"/>
                      <w:color w:val="auto"/>
                      <w:kern w:val="0"/>
                      <w:sz w:val="21"/>
                      <w:szCs w:val="21"/>
                      <w:highlight w:val="none"/>
                      <w:lang w:val="en-US" w:eastAsia="zh-CN" w:bidi="ar"/>
                    </w:rPr>
                    <w:t xml:space="preserve"> </w:t>
                  </w:r>
                  <w:r>
                    <w:rPr>
                      <w:rFonts w:hint="default" w:ascii="Times New Roman" w:hAnsi="Times New Roman" w:eastAsia="宋体" w:cs="Times New Roman"/>
                      <w:b w:val="0"/>
                      <w:bCs w:val="0"/>
                      <w:snapToGrid w:val="0"/>
                      <w:color w:val="auto"/>
                      <w:kern w:val="0"/>
                      <w:sz w:val="21"/>
                      <w:szCs w:val="21"/>
                      <w:highlight w:val="none"/>
                      <w:lang w:val="en-US" w:eastAsia="zh-CN" w:bidi="ar"/>
                    </w:rPr>
                    <w:t>2928、塑料零件及其他塑料制品制造</w:t>
                  </w:r>
                  <w:r>
                    <w:rPr>
                      <w:rFonts w:hint="eastAsia" w:ascii="Times New Roman" w:hAnsi="Times New Roman" w:eastAsia="宋体" w:cs="Times New Roman"/>
                      <w:b w:val="0"/>
                      <w:bCs w:val="0"/>
                      <w:snapToGrid w:val="0"/>
                      <w:color w:val="auto"/>
                      <w:kern w:val="0"/>
                      <w:sz w:val="21"/>
                      <w:szCs w:val="21"/>
                      <w:highlight w:val="none"/>
                      <w:lang w:val="en-US" w:eastAsia="zh-CN" w:bidi="ar"/>
                    </w:rPr>
                    <w:t xml:space="preserve"> </w:t>
                  </w:r>
                  <w:r>
                    <w:rPr>
                      <w:rFonts w:hint="default" w:ascii="Times New Roman" w:hAnsi="Times New Roman" w:eastAsia="宋体" w:cs="Times New Roman"/>
                      <w:b w:val="0"/>
                      <w:bCs w:val="0"/>
                      <w:snapToGrid w:val="0"/>
                      <w:color w:val="auto"/>
                      <w:kern w:val="0"/>
                      <w:sz w:val="21"/>
                      <w:szCs w:val="21"/>
                      <w:highlight w:val="none"/>
                      <w:lang w:val="en-US" w:eastAsia="zh-CN" w:bidi="ar"/>
                    </w:rPr>
                    <w:t>2929</w:t>
                  </w:r>
                </w:p>
              </w:tc>
              <w:tc>
                <w:tcPr>
                  <w:tcW w:w="1158" w:type="dxa"/>
                  <w:vAlign w:val="center"/>
                </w:tcPr>
                <w:p w14:paraId="166DE8A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bidi="ar-SA"/>
                    </w:rPr>
                    <w:t>其他</w:t>
                  </w:r>
                </w:p>
              </w:tc>
            </w:tr>
          </w:tbl>
          <w:p w14:paraId="33CB5525">
            <w:pPr>
              <w:keepNext w:val="0"/>
              <w:keepLines w:val="0"/>
              <w:pageBreakBefore w:val="0"/>
              <w:widowControl w:val="0"/>
              <w:suppressLineNumbers w:val="0"/>
              <w:kinsoku/>
              <w:wordWrap/>
              <w:overflowPunct/>
              <w:topLinePunct w:val="0"/>
              <w:autoSpaceDE/>
              <w:autoSpaceDN/>
              <w:bidi w:val="0"/>
              <w:adjustRightInd/>
              <w:snapToGrid/>
              <w:spacing w:line="360" w:lineRule="auto"/>
              <w:ind w:left="0" w:right="0" w:firstLine="480" w:firstLineChars="200"/>
              <w:jc w:val="both"/>
              <w:textAlignment w:val="baseline"/>
              <w:outlineLvl w:val="9"/>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本项目</w:t>
            </w:r>
            <w:r>
              <w:rPr>
                <w:rFonts w:hint="eastAsia" w:ascii="Times New Roman" w:hAnsi="Times New Roman" w:eastAsia="宋体" w:cs="Times New Roman"/>
                <w:snapToGrid w:val="0"/>
                <w:color w:val="auto"/>
                <w:kern w:val="0"/>
                <w:sz w:val="24"/>
                <w:szCs w:val="24"/>
                <w:highlight w:val="none"/>
                <w:lang w:val="en-US" w:eastAsia="zh-CN" w:bidi="ar"/>
              </w:rPr>
              <w:t>年产葡萄塑料筐500吨小</w:t>
            </w:r>
            <w:r>
              <w:rPr>
                <w:rFonts w:hint="default" w:ascii="Times New Roman" w:hAnsi="Times New Roman" w:eastAsia="宋体" w:cs="Times New Roman"/>
                <w:snapToGrid w:val="0"/>
                <w:color w:val="auto"/>
                <w:kern w:val="0"/>
                <w:sz w:val="24"/>
                <w:szCs w:val="24"/>
                <w:highlight w:val="none"/>
                <w:lang w:val="en-US" w:eastAsia="zh-CN" w:bidi="ar"/>
              </w:rPr>
              <w:t>于1万吨，属于“塑料制品业 292”中的“其他”类别，管理类别为登记管理。</w:t>
            </w:r>
          </w:p>
          <w:p w14:paraId="453DC041">
            <w:pPr>
              <w:pStyle w:val="17"/>
              <w:rPr>
                <w:rFonts w:hint="default"/>
                <w:color w:val="auto"/>
                <w:highlight w:val="none"/>
                <w:lang w:val="en-US" w:eastAsia="zh-CN"/>
              </w:rPr>
            </w:pPr>
          </w:p>
          <w:p w14:paraId="1BB9184C">
            <w:pPr>
              <w:keepNext w:val="0"/>
              <w:keepLines w:val="0"/>
              <w:pageBreakBefore w:val="0"/>
              <w:widowControl/>
              <w:suppressLineNumbers w:val="0"/>
              <w:kinsoku w:val="0"/>
              <w:wordWrap/>
              <w:overflowPunct/>
              <w:topLinePunct/>
              <w:autoSpaceDE/>
              <w:autoSpaceDN/>
              <w:bidi w:val="0"/>
              <w:adjustRightInd w:val="0"/>
              <w:snapToGrid w:val="0"/>
              <w:spacing w:line="480" w:lineRule="exact"/>
              <w:ind w:left="0" w:leftChars="0" w:right="0" w:rightChars="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p>
          <w:p w14:paraId="05F69F95">
            <w:pPr>
              <w:keepNext w:val="0"/>
              <w:keepLines w:val="0"/>
              <w:pageBreakBefore w:val="0"/>
              <w:widowControl/>
              <w:suppressLineNumbers w:val="0"/>
              <w:kinsoku w:val="0"/>
              <w:wordWrap/>
              <w:overflowPunct/>
              <w:topLinePunct/>
              <w:autoSpaceDE/>
              <w:autoSpaceDN/>
              <w:bidi w:val="0"/>
              <w:adjustRightInd w:val="0"/>
              <w:snapToGrid w:val="0"/>
              <w:spacing w:line="480" w:lineRule="exact"/>
              <w:ind w:left="0" w:leftChars="0" w:right="0" w:rightChars="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p>
          <w:p w14:paraId="7CA9F252">
            <w:pPr>
              <w:keepNext w:val="0"/>
              <w:keepLines w:val="0"/>
              <w:pageBreakBefore w:val="0"/>
              <w:widowControl/>
              <w:suppressLineNumbers w:val="0"/>
              <w:kinsoku w:val="0"/>
              <w:wordWrap/>
              <w:overflowPunct/>
              <w:topLinePunct/>
              <w:autoSpaceDE/>
              <w:autoSpaceDN/>
              <w:bidi w:val="0"/>
              <w:adjustRightInd w:val="0"/>
              <w:snapToGrid w:val="0"/>
              <w:spacing w:line="480" w:lineRule="exact"/>
              <w:ind w:left="0" w:leftChars="0" w:right="0" w:rightChars="0" w:firstLine="480" w:firstLineChars="200"/>
              <w:jc w:val="both"/>
              <w:textAlignment w:val="baseline"/>
              <w:rPr>
                <w:rFonts w:hint="default" w:ascii="Times New Roman" w:hAnsi="Times New Roman" w:eastAsia="宋体" w:cs="Times New Roman"/>
                <w:snapToGrid w:val="0"/>
                <w:color w:val="auto"/>
                <w:kern w:val="0"/>
                <w:sz w:val="24"/>
                <w:szCs w:val="24"/>
                <w:highlight w:val="none"/>
                <w:lang w:val="en-US" w:eastAsia="zh-CN" w:bidi="ar"/>
              </w:rPr>
            </w:pPr>
          </w:p>
          <w:p w14:paraId="6791DFD6">
            <w:pPr>
              <w:keepNext w:val="0"/>
              <w:keepLines w:val="0"/>
              <w:pageBreakBefore w:val="0"/>
              <w:wordWrap/>
              <w:overflowPunct/>
              <w:bidi w:val="0"/>
              <w:adjustRightInd w:val="0"/>
              <w:snapToGrid w:val="0"/>
              <w:ind w:left="0" w:leftChars="0" w:right="0" w:rightChars="0"/>
              <w:jc w:val="both"/>
              <w:rPr>
                <w:rFonts w:hint="eastAsia" w:eastAsia="宋体"/>
                <w:b w:val="0"/>
                <w:bCs w:val="0"/>
                <w:color w:val="auto"/>
                <w:sz w:val="21"/>
                <w:szCs w:val="21"/>
                <w:highlight w:val="none"/>
                <w:lang w:val="en-US" w:eastAsia="zh-CN"/>
              </w:rPr>
            </w:pPr>
          </w:p>
        </w:tc>
      </w:tr>
    </w:tbl>
    <w:p w14:paraId="3A6F26F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snapToGrid w:val="0"/>
          <w:color w:val="auto"/>
          <w:highlight w:val="yellow"/>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0FB045E8">
      <w:pPr>
        <w:pStyle w:val="23"/>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hint="eastAsia" w:ascii="黑体" w:hAnsi="黑体" w:eastAsia="黑体"/>
          <w:b/>
          <w:bCs/>
          <w:snapToGrid w:val="0"/>
          <w:color w:val="auto"/>
          <w:sz w:val="32"/>
          <w:szCs w:val="32"/>
          <w:highlight w:val="none"/>
          <w:lang w:val="en-US" w:eastAsia="zh-CN"/>
        </w:rPr>
      </w:pPr>
      <w:bookmarkStart w:id="68" w:name="_Toc9024"/>
      <w:bookmarkStart w:id="69" w:name="_Toc30373"/>
      <w:bookmarkStart w:id="70" w:name="_Toc3474"/>
      <w:r>
        <w:rPr>
          <w:rFonts w:hint="eastAsia" w:ascii="黑体" w:hAnsi="黑体" w:eastAsia="黑体"/>
          <w:b/>
          <w:bCs/>
          <w:snapToGrid w:val="0"/>
          <w:color w:val="auto"/>
          <w:sz w:val="32"/>
          <w:szCs w:val="32"/>
          <w:highlight w:val="none"/>
          <w:lang w:val="en-US" w:eastAsia="zh-CN"/>
        </w:rPr>
        <w:t>六、结论</w:t>
      </w:r>
      <w:bookmarkEnd w:id="68"/>
      <w:bookmarkEnd w:id="69"/>
      <w:bookmarkEnd w:id="70"/>
    </w:p>
    <w:tbl>
      <w:tblPr>
        <w:tblStyle w:val="27"/>
        <w:tblW w:w="88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14:paraId="6375D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2" w:type="dxa"/>
            <w:noWrap w:val="0"/>
            <w:vAlign w:val="top"/>
          </w:tcPr>
          <w:p w14:paraId="1C7C29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该项目符合国家和地方产业政策，符合当地土地规划要求，选址较为合理。对项目进行环境影响分析，其产生的污染对周围环境影响较小。项目营运期采取的污染防治措施有效可行，产生的废气、废水、噪声均能够达标排放，</w:t>
            </w:r>
            <w:r>
              <w:rPr>
                <w:rFonts w:hint="eastAsia" w:ascii="Times New Roman" w:hAnsi="Times New Roman" w:eastAsia="宋体" w:cs="Times New Roman"/>
                <w:color w:val="auto"/>
                <w:kern w:val="0"/>
                <w:sz w:val="24"/>
                <w:szCs w:val="24"/>
                <w:highlight w:val="none"/>
                <w:lang w:val="en-US" w:eastAsia="zh-CN"/>
              </w:rPr>
              <w:t>固体废物进行妥善处置，</w:t>
            </w:r>
            <w:r>
              <w:rPr>
                <w:rFonts w:hint="default" w:ascii="Times New Roman" w:hAnsi="Times New Roman" w:eastAsia="宋体" w:cs="Times New Roman"/>
                <w:color w:val="auto"/>
                <w:kern w:val="0"/>
                <w:sz w:val="24"/>
                <w:szCs w:val="24"/>
                <w:highlight w:val="none"/>
              </w:rPr>
              <w:t>环境风险在可控制范围内。项目选址从环保的角度基本可行。在认真落实环评报告所提出的各项环境污染防治措施的前提下，从环保角度认为本项目的建设可行。</w:t>
            </w:r>
          </w:p>
          <w:p w14:paraId="43BE96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1F7D85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0EB481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51463E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6248D5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0014F3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10E0C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2360F3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69B06B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4D73E0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0FC53D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71F163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15DF6A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41B1AF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63C782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13A8C7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51041C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262C54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5B9037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34CFAB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15C268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p>
          <w:p w14:paraId="5B2E0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p>
          <w:p w14:paraId="462BBC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eastAsia="宋体" w:cs="Times New Roman"/>
                <w:color w:val="auto"/>
                <w:sz w:val="24"/>
                <w:szCs w:val="24"/>
                <w:highlight w:val="none"/>
              </w:rPr>
            </w:pPr>
          </w:p>
        </w:tc>
      </w:tr>
    </w:tbl>
    <w:p w14:paraId="001DA956">
      <w:pPr>
        <w:keepNext w:val="0"/>
        <w:keepLines w:val="0"/>
        <w:pageBreakBefore w:val="0"/>
        <w:wordWrap/>
        <w:bidi w:val="0"/>
        <w:spacing w:line="360" w:lineRule="auto"/>
        <w:ind w:firstLine="420" w:firstLineChars="200"/>
        <w:textAlignment w:val="baseline"/>
        <w:outlineLvl w:val="9"/>
        <w:rPr>
          <w:rFonts w:hint="default"/>
          <w:color w:val="auto"/>
          <w:highlight w:val="yellow"/>
          <w:lang w:val="en-US" w:eastAsia="zh-CN"/>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C52D2C7-6CA6-419E-ACBD-A6237BAAC0A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4207326-2628-4E7A-A1E1-D60FA32BA2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88B243D-738A-471A-9C2B-69F3A8415E76}"/>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FFDEEBB0-3F94-43AA-B825-D35A8DBB906E}"/>
  </w:font>
  <w:font w:name="仿宋_GB2312">
    <w:panose1 w:val="02010609030101010101"/>
    <w:charset w:val="86"/>
    <w:family w:val="modern"/>
    <w:pitch w:val="default"/>
    <w:sig w:usb0="00000001" w:usb1="080E0000" w:usb2="00000000" w:usb3="00000000" w:csb0="00040000" w:csb1="00000000"/>
    <w:embedRegular r:id="rId5" w:fontKey="{F964DEA8-4B23-4F10-816B-9C812CE2E6BD}"/>
  </w:font>
  <w:font w:name="方正小标宋_GBK">
    <w:panose1 w:val="02000000000000000000"/>
    <w:charset w:val="86"/>
    <w:family w:val="script"/>
    <w:pitch w:val="default"/>
    <w:sig w:usb0="A00002BF" w:usb1="38CF7CFA" w:usb2="00082016" w:usb3="00000000" w:csb0="00040001" w:csb1="00000000"/>
    <w:embedRegular r:id="rId6" w:fontKey="{8561B2FA-C1DB-49E8-9F78-102F1E697743}"/>
  </w:font>
  <w:font w:name="华文仿宋">
    <w:panose1 w:val="02010600040101010101"/>
    <w:charset w:val="86"/>
    <w:family w:val="auto"/>
    <w:pitch w:val="default"/>
    <w:sig w:usb0="00000287" w:usb1="080F0000" w:usb2="00000000" w:usb3="00000000" w:csb0="0004009F" w:csb1="DFD70000"/>
    <w:embedRegular r:id="rId7" w:fontKey="{A6C8860D-391C-4680-ACC8-0BBA472E2383}"/>
  </w:font>
  <w:font w:name="仿宋">
    <w:panose1 w:val="02010609060101010101"/>
    <w:charset w:val="86"/>
    <w:family w:val="auto"/>
    <w:pitch w:val="default"/>
    <w:sig w:usb0="800002BF" w:usb1="38CF7CFA" w:usb2="00000016" w:usb3="00000000" w:csb0="00040001" w:csb1="00000000"/>
    <w:embedRegular r:id="rId8" w:fontKey="{477A7C49-ABFD-4849-8D72-D4D605FAFD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14072">
    <w:pPr>
      <w:spacing w:line="178" w:lineRule="auto"/>
      <w:ind w:right="283"/>
      <w:jc w:val="both"/>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C648">
    <w:pPr>
      <w:pStyle w:val="19"/>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89114">
                          <w:pPr>
                            <w:pStyle w:val="19"/>
                            <w:rPr>
                              <w:rFonts w:hint="eastAsia" w:ascii="宋体" w:hAnsi="宋体" w:eastAsia="宋体" w:cs="宋体"/>
                              <w:sz w:val="24"/>
                              <w:szCs w:val="28"/>
                            </w:rPr>
                          </w:pPr>
                          <w:r>
                            <w:rPr>
                              <w:rFonts w:hint="eastAsia" w:ascii="宋体" w:hAnsi="宋体" w:eastAsia="宋体" w:cs="宋体"/>
                              <w:sz w:val="24"/>
                              <w:szCs w:val="28"/>
                            </w:rPr>
                            <w:t xml:space="preserve">— </w:t>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1</w:t>
                          </w:r>
                          <w:r>
                            <w:rPr>
                              <w:rFonts w:hint="eastAsia" w:ascii="宋体" w:hAnsi="宋体" w:eastAsia="宋体" w:cs="宋体"/>
                              <w:sz w:val="24"/>
                              <w:szCs w:val="28"/>
                            </w:rPr>
                            <w:fldChar w:fldCharType="end"/>
                          </w:r>
                          <w:r>
                            <w:rPr>
                              <w:rFonts w:hint="eastAsia" w:ascii="宋体" w:hAnsi="宋体" w:eastAsia="宋体" w:cs="宋体"/>
                              <w:sz w:val="24"/>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0288;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hMhUMMwIAAGMEAAAOAAAAZHJzL2Uyb0RvYy54bWytVM2O0zAQ&#10;viPxDpbvNGmBqqq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k3DUAAAACAEAAA8AAAAAAAAAAQAgAAAAIgAAAGRycy9kb3ducmV2LnhtbFBL&#10;AQIUABQAAAAIAIdO4kBhMhUMMwIAAGMEAAAOAAAAAAAAAAEAIAAAACMBAABkcnMvZTJvRG9jLnht&#10;bFBLBQYAAAAABgAGAFkBAADIBQAAAAA=&#10;">
              <v:fill on="f" focussize="0,0"/>
              <v:stroke on="f" weight="0.5pt"/>
              <v:imagedata o:title=""/>
              <o:lock v:ext="edit" aspectratio="f"/>
              <v:textbox inset="0mm,0mm,0mm,0mm" style="mso-fit-shape-to-text:t;">
                <w:txbxContent>
                  <w:p w14:paraId="6AB89114">
                    <w:pPr>
                      <w:pStyle w:val="19"/>
                      <w:rPr>
                        <w:rFonts w:hint="eastAsia" w:ascii="宋体" w:hAnsi="宋体" w:eastAsia="宋体" w:cs="宋体"/>
                        <w:sz w:val="24"/>
                        <w:szCs w:val="28"/>
                      </w:rPr>
                    </w:pPr>
                    <w:r>
                      <w:rPr>
                        <w:rFonts w:hint="eastAsia" w:ascii="宋体" w:hAnsi="宋体" w:eastAsia="宋体" w:cs="宋体"/>
                        <w:sz w:val="24"/>
                        <w:szCs w:val="28"/>
                      </w:rPr>
                      <w:t xml:space="preserve">— </w:t>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1</w:t>
                    </w:r>
                    <w:r>
                      <w:rPr>
                        <w:rFonts w:hint="eastAsia" w:ascii="宋体" w:hAnsi="宋体" w:eastAsia="宋体" w:cs="宋体"/>
                        <w:sz w:val="24"/>
                        <w:szCs w:val="28"/>
                      </w:rPr>
                      <w:fldChar w:fldCharType="end"/>
                    </w:r>
                    <w:r>
                      <w:rPr>
                        <w:rFonts w:hint="eastAsia" w:ascii="宋体" w:hAnsi="宋体" w:eastAsia="宋体" w:cs="宋体"/>
                        <w:sz w:val="24"/>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63BA">
    <w:pPr>
      <w:spacing w:line="174" w:lineRule="auto"/>
      <w:ind w:right="5"/>
      <w:jc w:val="both"/>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A6876">
                          <w:pPr>
                            <w:pStyle w:val="19"/>
                            <w:rPr>
                              <w:rFonts w:hint="eastAsia" w:ascii="宋体" w:hAnsi="宋体" w:eastAsia="宋体" w:cs="宋体"/>
                              <w:sz w:val="24"/>
                              <w:szCs w:val="28"/>
                            </w:rPr>
                          </w:pPr>
                          <w:r>
                            <w:rPr>
                              <w:rFonts w:hint="eastAsia" w:ascii="宋体" w:hAnsi="宋体" w:eastAsia="宋体" w:cs="宋体"/>
                              <w:sz w:val="24"/>
                              <w:szCs w:val="28"/>
                            </w:rPr>
                            <w:t xml:space="preserve">— </w:t>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40</w:t>
                          </w:r>
                          <w:r>
                            <w:rPr>
                              <w:rFonts w:hint="eastAsia" w:ascii="宋体" w:hAnsi="宋体" w:eastAsia="宋体" w:cs="宋体"/>
                              <w:sz w:val="24"/>
                              <w:szCs w:val="28"/>
                            </w:rPr>
                            <w:fldChar w:fldCharType="end"/>
                          </w:r>
                          <w:r>
                            <w:rPr>
                              <w:rFonts w:hint="eastAsia" w:ascii="宋体" w:hAnsi="宋体" w:eastAsia="宋体" w:cs="宋体"/>
                              <w:sz w:val="24"/>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333A6876">
                    <w:pPr>
                      <w:pStyle w:val="19"/>
                      <w:rPr>
                        <w:rFonts w:hint="eastAsia" w:ascii="宋体" w:hAnsi="宋体" w:eastAsia="宋体" w:cs="宋体"/>
                        <w:sz w:val="24"/>
                        <w:szCs w:val="28"/>
                      </w:rPr>
                    </w:pPr>
                    <w:r>
                      <w:rPr>
                        <w:rFonts w:hint="eastAsia" w:ascii="宋体" w:hAnsi="宋体" w:eastAsia="宋体" w:cs="宋体"/>
                        <w:sz w:val="24"/>
                        <w:szCs w:val="28"/>
                      </w:rPr>
                      <w:t xml:space="preserve">— </w:t>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40</w:t>
                    </w:r>
                    <w:r>
                      <w:rPr>
                        <w:rFonts w:hint="eastAsia" w:ascii="宋体" w:hAnsi="宋体" w:eastAsia="宋体" w:cs="宋体"/>
                        <w:sz w:val="24"/>
                        <w:szCs w:val="28"/>
                      </w:rPr>
                      <w:fldChar w:fldCharType="end"/>
                    </w:r>
                    <w:r>
                      <w:rPr>
                        <w:rFonts w:hint="eastAsia" w:ascii="宋体" w:hAnsi="宋体" w:eastAsia="宋体" w:cs="宋体"/>
                        <w:sz w:val="24"/>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FDACB"/>
    <w:multiLevelType w:val="singleLevel"/>
    <w:tmpl w:val="B43FDACB"/>
    <w:lvl w:ilvl="0" w:tentative="0">
      <w:start w:val="5"/>
      <w:numFmt w:val="decimal"/>
      <w:suff w:val="nothing"/>
      <w:lvlText w:val="%1、"/>
      <w:lvlJc w:val="left"/>
    </w:lvl>
  </w:abstractNum>
  <w:abstractNum w:abstractNumId="1">
    <w:nsid w:val="0000000A"/>
    <w:multiLevelType w:val="singleLevel"/>
    <w:tmpl w:val="0000000A"/>
    <w:lvl w:ilvl="0" w:tentative="0">
      <w:start w:val="1"/>
      <w:numFmt w:val="decimal"/>
      <w:pStyle w:val="52"/>
      <w:lvlText w:val="%1."/>
      <w:lvlJc w:val="left"/>
      <w:pPr>
        <w:tabs>
          <w:tab w:val="left" w:pos="2040"/>
        </w:tabs>
        <w:ind w:left="2040" w:hanging="360"/>
      </w:pPr>
    </w:lvl>
  </w:abstractNum>
  <w:abstractNum w:abstractNumId="2">
    <w:nsid w:val="07AF5F35"/>
    <w:multiLevelType w:val="multilevel"/>
    <w:tmpl w:val="07AF5F35"/>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5YjBjY2Q3OWE4NGJhODdjZTdkOWNkZDU2ZjRkODkifQ=="/>
  </w:docVars>
  <w:rsids>
    <w:rsidRoot w:val="00000000"/>
    <w:rsid w:val="009060FB"/>
    <w:rsid w:val="01EB23AD"/>
    <w:rsid w:val="02712867"/>
    <w:rsid w:val="02DD765F"/>
    <w:rsid w:val="037F06AA"/>
    <w:rsid w:val="0386517D"/>
    <w:rsid w:val="03886B0B"/>
    <w:rsid w:val="03A5796F"/>
    <w:rsid w:val="03A62C35"/>
    <w:rsid w:val="04117EC8"/>
    <w:rsid w:val="042A0CA0"/>
    <w:rsid w:val="044D3BA5"/>
    <w:rsid w:val="05067C58"/>
    <w:rsid w:val="058D30D2"/>
    <w:rsid w:val="06021BFF"/>
    <w:rsid w:val="06160483"/>
    <w:rsid w:val="065970BD"/>
    <w:rsid w:val="06FC3059"/>
    <w:rsid w:val="079E2105"/>
    <w:rsid w:val="084A6690"/>
    <w:rsid w:val="08A367DB"/>
    <w:rsid w:val="095728A1"/>
    <w:rsid w:val="0A1D5B56"/>
    <w:rsid w:val="0AAA790F"/>
    <w:rsid w:val="0B1A69AF"/>
    <w:rsid w:val="0BA53162"/>
    <w:rsid w:val="0C106BE9"/>
    <w:rsid w:val="0CFE6943"/>
    <w:rsid w:val="0E1F2C3F"/>
    <w:rsid w:val="0E4D5E4C"/>
    <w:rsid w:val="0F532E06"/>
    <w:rsid w:val="0F952551"/>
    <w:rsid w:val="109C6BF9"/>
    <w:rsid w:val="11C10E55"/>
    <w:rsid w:val="1256148D"/>
    <w:rsid w:val="149E5D71"/>
    <w:rsid w:val="15C4097A"/>
    <w:rsid w:val="16046F09"/>
    <w:rsid w:val="18B84674"/>
    <w:rsid w:val="18E348BD"/>
    <w:rsid w:val="19E710C1"/>
    <w:rsid w:val="19EA7B41"/>
    <w:rsid w:val="1B093561"/>
    <w:rsid w:val="1B176B70"/>
    <w:rsid w:val="1B2738B8"/>
    <w:rsid w:val="1B3E3FA0"/>
    <w:rsid w:val="1C3A1D0B"/>
    <w:rsid w:val="1C3E4854"/>
    <w:rsid w:val="1C9E3981"/>
    <w:rsid w:val="1CAC35E9"/>
    <w:rsid w:val="1CF75801"/>
    <w:rsid w:val="1D3E13B1"/>
    <w:rsid w:val="1D624872"/>
    <w:rsid w:val="1DB939BD"/>
    <w:rsid w:val="1E604C26"/>
    <w:rsid w:val="1E8C06C8"/>
    <w:rsid w:val="1EB94FA2"/>
    <w:rsid w:val="1EFA2306"/>
    <w:rsid w:val="1F226517"/>
    <w:rsid w:val="1F3E6DB2"/>
    <w:rsid w:val="1F741FBD"/>
    <w:rsid w:val="1FC1299D"/>
    <w:rsid w:val="204F4DD8"/>
    <w:rsid w:val="20813D9A"/>
    <w:rsid w:val="20AE103B"/>
    <w:rsid w:val="21302DDD"/>
    <w:rsid w:val="217B2A15"/>
    <w:rsid w:val="21D32BF9"/>
    <w:rsid w:val="226F2FAC"/>
    <w:rsid w:val="22881B0D"/>
    <w:rsid w:val="22DE6665"/>
    <w:rsid w:val="23933F80"/>
    <w:rsid w:val="23FE7D27"/>
    <w:rsid w:val="241A0BC3"/>
    <w:rsid w:val="24204FAC"/>
    <w:rsid w:val="24570540"/>
    <w:rsid w:val="24766C76"/>
    <w:rsid w:val="24891419"/>
    <w:rsid w:val="253B7AAF"/>
    <w:rsid w:val="2540433A"/>
    <w:rsid w:val="25FE0277"/>
    <w:rsid w:val="26A56988"/>
    <w:rsid w:val="27C45B99"/>
    <w:rsid w:val="27FA2F59"/>
    <w:rsid w:val="28B27F9A"/>
    <w:rsid w:val="28B30B7D"/>
    <w:rsid w:val="294F08FD"/>
    <w:rsid w:val="2AF11B4C"/>
    <w:rsid w:val="2B2A709B"/>
    <w:rsid w:val="2B8E5EB7"/>
    <w:rsid w:val="2D0953FA"/>
    <w:rsid w:val="2D3106F6"/>
    <w:rsid w:val="2E59192D"/>
    <w:rsid w:val="2E712376"/>
    <w:rsid w:val="2E8270DD"/>
    <w:rsid w:val="2EE3625D"/>
    <w:rsid w:val="321E2A03"/>
    <w:rsid w:val="325742E0"/>
    <w:rsid w:val="33591EA3"/>
    <w:rsid w:val="336E361B"/>
    <w:rsid w:val="345569BF"/>
    <w:rsid w:val="34FB5BBD"/>
    <w:rsid w:val="3548144C"/>
    <w:rsid w:val="35C64121"/>
    <w:rsid w:val="35FD4CF2"/>
    <w:rsid w:val="37EB66DF"/>
    <w:rsid w:val="382D5894"/>
    <w:rsid w:val="38554644"/>
    <w:rsid w:val="38D806EF"/>
    <w:rsid w:val="3A5F62BA"/>
    <w:rsid w:val="3AE75DE0"/>
    <w:rsid w:val="3BC16257"/>
    <w:rsid w:val="3BCA6929"/>
    <w:rsid w:val="3D2C3CF1"/>
    <w:rsid w:val="3DFC0BEB"/>
    <w:rsid w:val="40442829"/>
    <w:rsid w:val="408950F7"/>
    <w:rsid w:val="416F5139"/>
    <w:rsid w:val="41823F75"/>
    <w:rsid w:val="41CB5965"/>
    <w:rsid w:val="425F59DD"/>
    <w:rsid w:val="42BE4790"/>
    <w:rsid w:val="437E3930"/>
    <w:rsid w:val="43E64D61"/>
    <w:rsid w:val="44044A8E"/>
    <w:rsid w:val="44E2319E"/>
    <w:rsid w:val="454366A0"/>
    <w:rsid w:val="45695C76"/>
    <w:rsid w:val="45DD1120"/>
    <w:rsid w:val="46083C4B"/>
    <w:rsid w:val="46284DB5"/>
    <w:rsid w:val="46754F04"/>
    <w:rsid w:val="46DD44EB"/>
    <w:rsid w:val="479F062A"/>
    <w:rsid w:val="48FF3C76"/>
    <w:rsid w:val="4930693D"/>
    <w:rsid w:val="4A480FB3"/>
    <w:rsid w:val="4A635BBB"/>
    <w:rsid w:val="4B201A81"/>
    <w:rsid w:val="4BA9285E"/>
    <w:rsid w:val="4C1D2CC0"/>
    <w:rsid w:val="4D365981"/>
    <w:rsid w:val="4D686836"/>
    <w:rsid w:val="4E234451"/>
    <w:rsid w:val="4EAC5851"/>
    <w:rsid w:val="4ED53C10"/>
    <w:rsid w:val="4EF01BF3"/>
    <w:rsid w:val="4FB76EA3"/>
    <w:rsid w:val="50161524"/>
    <w:rsid w:val="50693472"/>
    <w:rsid w:val="51CF19F5"/>
    <w:rsid w:val="535B46D0"/>
    <w:rsid w:val="53C331BD"/>
    <w:rsid w:val="53C64160"/>
    <w:rsid w:val="53EE096F"/>
    <w:rsid w:val="548F2B74"/>
    <w:rsid w:val="5581147B"/>
    <w:rsid w:val="559A5DDD"/>
    <w:rsid w:val="57140010"/>
    <w:rsid w:val="57927A98"/>
    <w:rsid w:val="57F06EA5"/>
    <w:rsid w:val="59420FD1"/>
    <w:rsid w:val="59CC10D9"/>
    <w:rsid w:val="5A2B5EB6"/>
    <w:rsid w:val="5AD92AB4"/>
    <w:rsid w:val="5B3036A9"/>
    <w:rsid w:val="5BF052FB"/>
    <w:rsid w:val="5CDA76BB"/>
    <w:rsid w:val="5CF42DAB"/>
    <w:rsid w:val="5D3919B5"/>
    <w:rsid w:val="5E510CDC"/>
    <w:rsid w:val="5F4834F1"/>
    <w:rsid w:val="5FE725A7"/>
    <w:rsid w:val="5FED33AE"/>
    <w:rsid w:val="61183D8C"/>
    <w:rsid w:val="6135055E"/>
    <w:rsid w:val="61A80EF0"/>
    <w:rsid w:val="61D128A5"/>
    <w:rsid w:val="62214BB7"/>
    <w:rsid w:val="62E26ABF"/>
    <w:rsid w:val="63845AA2"/>
    <w:rsid w:val="64B75516"/>
    <w:rsid w:val="659517B7"/>
    <w:rsid w:val="66166FDB"/>
    <w:rsid w:val="67A3414C"/>
    <w:rsid w:val="67C809E8"/>
    <w:rsid w:val="67E67271"/>
    <w:rsid w:val="68230865"/>
    <w:rsid w:val="685412B6"/>
    <w:rsid w:val="6917406C"/>
    <w:rsid w:val="6941182B"/>
    <w:rsid w:val="699B5CA2"/>
    <w:rsid w:val="6A234221"/>
    <w:rsid w:val="6A382657"/>
    <w:rsid w:val="6A844A8B"/>
    <w:rsid w:val="6DA975B4"/>
    <w:rsid w:val="6DD65630"/>
    <w:rsid w:val="6E357CC4"/>
    <w:rsid w:val="6E9B028C"/>
    <w:rsid w:val="6F412725"/>
    <w:rsid w:val="6FD5665F"/>
    <w:rsid w:val="708F6796"/>
    <w:rsid w:val="712C1330"/>
    <w:rsid w:val="71FB5A5E"/>
    <w:rsid w:val="722763FE"/>
    <w:rsid w:val="72D4357C"/>
    <w:rsid w:val="72F03C8E"/>
    <w:rsid w:val="73331EF0"/>
    <w:rsid w:val="73AE491B"/>
    <w:rsid w:val="73B77241"/>
    <w:rsid w:val="74724AA0"/>
    <w:rsid w:val="74803928"/>
    <w:rsid w:val="749173BD"/>
    <w:rsid w:val="75B30D53"/>
    <w:rsid w:val="75E67CE3"/>
    <w:rsid w:val="761D362F"/>
    <w:rsid w:val="775E66EB"/>
    <w:rsid w:val="779609C0"/>
    <w:rsid w:val="78470302"/>
    <w:rsid w:val="78BE75C5"/>
    <w:rsid w:val="79001F3C"/>
    <w:rsid w:val="7A3C2E32"/>
    <w:rsid w:val="7CE114AF"/>
    <w:rsid w:val="7CF016BA"/>
    <w:rsid w:val="7D1E3D0F"/>
    <w:rsid w:val="7D407BDD"/>
    <w:rsid w:val="7DB07AA8"/>
    <w:rsid w:val="7ECE4037"/>
    <w:rsid w:val="7ED16D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numPr>
        <w:ilvl w:val="0"/>
        <w:numId w:val="1"/>
      </w:numPr>
      <w:spacing w:before="0" w:beforeAutospacing="1" w:after="0" w:afterAutospacing="1"/>
      <w:ind w:left="432" w:hanging="432"/>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autoRedefine/>
    <w:qFormat/>
    <w:uiPriority w:val="0"/>
    <w:pPr>
      <w:keepNext/>
      <w:keepLines/>
      <w:numPr>
        <w:ilvl w:val="3"/>
        <w:numId w:val="1"/>
      </w:numPr>
      <w:adjustRightInd w:val="0"/>
      <w:snapToGrid w:val="0"/>
      <w:ind w:left="864" w:hanging="864"/>
      <w:textAlignment w:val="baseline"/>
      <w:outlineLvl w:val="3"/>
    </w:pPr>
    <w:rPr>
      <w:rFonts w:ascii="黑体" w:eastAsia="黑体"/>
      <w:b/>
      <w:kern w:val="0"/>
      <w:sz w:val="28"/>
    </w:rPr>
  </w:style>
  <w:style w:type="paragraph" w:styleId="6">
    <w:name w:val="heading 5"/>
    <w:basedOn w:val="1"/>
    <w:next w:val="7"/>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7">
    <w:name w:val="报告正文"/>
    <w:basedOn w:val="8"/>
    <w:autoRedefine/>
    <w:qFormat/>
    <w:uiPriority w:val="0"/>
    <w:pPr>
      <w:widowControl w:val="0"/>
      <w:snapToGrid w:val="0"/>
      <w:spacing w:before="0" w:beforeAutospacing="0" w:after="0" w:afterAutospacing="0" w:line="360" w:lineRule="auto"/>
      <w:ind w:firstLine="200" w:firstLineChars="200"/>
      <w:jc w:val="both"/>
    </w:pPr>
    <w:rPr>
      <w:rFonts w:ascii="Times New Roman" w:hAnsi="Times New Roman" w:cs="Times New Roman"/>
      <w:snapToGrid w:val="0"/>
      <w:szCs w:val="28"/>
    </w:rPr>
  </w:style>
  <w:style w:type="paragraph" w:customStyle="1" w:styleId="8">
    <w:name w:val="p17"/>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table of authorities"/>
    <w:basedOn w:val="1"/>
    <w:next w:val="1"/>
    <w:autoRedefine/>
    <w:qFormat/>
    <w:uiPriority w:val="0"/>
    <w:pPr>
      <w:spacing w:line="360" w:lineRule="auto"/>
      <w:ind w:left="0" w:leftChars="0" w:firstLine="720" w:firstLineChars="200"/>
      <w:jc w:val="both"/>
    </w:pPr>
    <w:rPr>
      <w:rFonts w:ascii="Times New Roman" w:hAnsi="Times New Roman" w:eastAsia="宋体"/>
      <w:sz w:val="24"/>
    </w:rPr>
  </w:style>
  <w:style w:type="paragraph" w:styleId="14">
    <w:name w:val="Normal Indent"/>
    <w:basedOn w:val="1"/>
    <w:autoRedefine/>
    <w:qFormat/>
    <w:uiPriority w:val="0"/>
    <w:pPr>
      <w:ind w:firstLine="420"/>
    </w:pPr>
    <w:rPr>
      <w:rFonts w:ascii="Times New Roman" w:hAnsi="Times New Roman"/>
      <w:szCs w:val="20"/>
    </w:rPr>
  </w:style>
  <w:style w:type="paragraph" w:styleId="15">
    <w:name w:val="annotation text"/>
    <w:basedOn w:val="1"/>
    <w:autoRedefine/>
    <w:qFormat/>
    <w:uiPriority w:val="0"/>
  </w:style>
  <w:style w:type="paragraph" w:styleId="16">
    <w:name w:val="Body Text"/>
    <w:basedOn w:val="1"/>
    <w:autoRedefine/>
    <w:qFormat/>
    <w:uiPriority w:val="0"/>
    <w:pPr>
      <w:widowControl/>
      <w:snapToGrid w:val="0"/>
      <w:spacing w:before="60" w:after="160" w:line="259" w:lineRule="auto"/>
      <w:ind w:right="113"/>
    </w:pPr>
    <w:rPr>
      <w:kern w:val="0"/>
      <w:sz w:val="18"/>
      <w:szCs w:val="20"/>
    </w:rPr>
  </w:style>
  <w:style w:type="paragraph" w:styleId="17">
    <w:name w:val="Body Text Indent"/>
    <w:basedOn w:val="1"/>
    <w:next w:val="1"/>
    <w:autoRedefine/>
    <w:qFormat/>
    <w:uiPriority w:val="0"/>
    <w:pPr>
      <w:spacing w:after="120"/>
      <w:ind w:left="420" w:leftChars="200"/>
    </w:pPr>
    <w:rPr>
      <w:kern w:val="0"/>
      <w:sz w:val="24"/>
      <w:szCs w:val="20"/>
    </w:rPr>
  </w:style>
  <w:style w:type="paragraph" w:styleId="18">
    <w:name w:val="Plain Text"/>
    <w:basedOn w:val="1"/>
    <w:next w:val="1"/>
    <w:autoRedefine/>
    <w:qFormat/>
    <w:uiPriority w:val="0"/>
    <w:pPr>
      <w:spacing w:line="240" w:lineRule="auto"/>
    </w:pPr>
    <w:rPr>
      <w:rFonts w:ascii="宋体" w:hAnsi="Courier New"/>
      <w:sz w:val="20"/>
      <w:szCs w:val="20"/>
    </w:rPr>
  </w:style>
  <w:style w:type="paragraph" w:styleId="19">
    <w:name w:val="footer"/>
    <w:basedOn w:val="1"/>
    <w:autoRedefine/>
    <w:qFormat/>
    <w:uiPriority w:val="99"/>
    <w:pPr>
      <w:tabs>
        <w:tab w:val="center" w:pos="4153"/>
        <w:tab w:val="right" w:pos="8306"/>
      </w:tabs>
      <w:snapToGrid w:val="0"/>
      <w:jc w:val="left"/>
    </w:pPr>
    <w:rPr>
      <w:kern w:val="0"/>
      <w:sz w:val="18"/>
      <w:szCs w:val="20"/>
    </w:rPr>
  </w:style>
  <w:style w:type="paragraph" w:styleId="2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autoRedefine/>
    <w:qFormat/>
    <w:uiPriority w:val="0"/>
  </w:style>
  <w:style w:type="paragraph" w:styleId="22">
    <w:name w:val="Body Text 2"/>
    <w:basedOn w:val="1"/>
    <w:autoRedefine/>
    <w:qFormat/>
    <w:uiPriority w:val="0"/>
    <w:pPr>
      <w:spacing w:after="120" w:afterLines="0" w:line="480" w:lineRule="auto"/>
    </w:pPr>
    <w:rPr>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4">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25">
    <w:name w:val="Body Text First Indent"/>
    <w:basedOn w:val="1"/>
    <w:autoRedefine/>
    <w:qFormat/>
    <w:uiPriority w:val="0"/>
    <w:pPr>
      <w:widowControl w:val="0"/>
      <w:snapToGrid/>
      <w:spacing w:before="0" w:after="120" w:line="240" w:lineRule="auto"/>
      <w:ind w:right="0" w:firstLine="420" w:firstLineChars="100"/>
    </w:pPr>
    <w:rPr>
      <w:kern w:val="2"/>
      <w:sz w:val="21"/>
      <w:szCs w:val="24"/>
    </w:rPr>
  </w:style>
  <w:style w:type="paragraph" w:styleId="26">
    <w:name w:val="Body Text First Indent 2"/>
    <w:basedOn w:val="17"/>
    <w:next w:val="25"/>
    <w:autoRedefine/>
    <w:qFormat/>
    <w:uiPriority w:val="0"/>
    <w:pPr>
      <w:spacing w:after="120"/>
      <w:ind w:left="420" w:leftChars="200" w:firstLine="420" w:firstLineChars="200"/>
    </w:pPr>
    <w:rPr>
      <w:rFonts w:ascii="Times New Roman" w:eastAsia="宋体"/>
    </w:rPr>
  </w:style>
  <w:style w:type="table" w:styleId="28">
    <w:name w:val="Table Grid"/>
    <w:basedOn w:val="27"/>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autoRedefine/>
    <w:qFormat/>
    <w:uiPriority w:val="0"/>
  </w:style>
  <w:style w:type="character" w:styleId="32">
    <w:name w:val="Hyperlink"/>
    <w:basedOn w:val="29"/>
    <w:autoRedefine/>
    <w:qFormat/>
    <w:uiPriority w:val="0"/>
    <w:rPr>
      <w:color w:val="0000FF"/>
      <w:u w:val="single"/>
    </w:rPr>
  </w:style>
  <w:style w:type="character" w:styleId="33">
    <w:name w:val="annotation reference"/>
    <w:basedOn w:val="29"/>
    <w:autoRedefine/>
    <w:qFormat/>
    <w:uiPriority w:val="0"/>
    <w:rPr>
      <w:sz w:val="21"/>
      <w:szCs w:val="21"/>
    </w:rPr>
  </w:style>
  <w:style w:type="paragraph" w:customStyle="1" w:styleId="34">
    <w:name w:val="表格内"/>
    <w:basedOn w:val="1"/>
    <w:autoRedefine/>
    <w:qFormat/>
    <w:uiPriority w:val="0"/>
    <w:pPr>
      <w:spacing w:line="360" w:lineRule="exact"/>
      <w:jc w:val="center"/>
    </w:pPr>
    <w:rPr>
      <w:snapToGrid w:val="0"/>
      <w:szCs w:val="21"/>
    </w:rPr>
  </w:style>
  <w:style w:type="paragraph" w:customStyle="1" w:styleId="35">
    <w:name w:val="Default"/>
    <w:basedOn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纯文本1"/>
    <w:basedOn w:val="1"/>
    <w:autoRedefine/>
    <w:qFormat/>
    <w:uiPriority w:val="99"/>
    <w:pPr>
      <w:autoSpaceDE w:val="0"/>
      <w:autoSpaceDN w:val="0"/>
      <w:adjustRightInd w:val="0"/>
      <w:textAlignment w:val="baseline"/>
    </w:pPr>
    <w:rPr>
      <w:rFonts w:ascii="宋体"/>
      <w:szCs w:val="20"/>
    </w:rPr>
  </w:style>
  <w:style w:type="paragraph" w:customStyle="1" w:styleId="37">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何-表格文字（报告表）"/>
    <w:basedOn w:val="1"/>
    <w:next w:val="1"/>
    <w:autoRedefine/>
    <w:qFormat/>
    <w:uiPriority w:val="0"/>
    <w:pPr>
      <w:autoSpaceDE w:val="0"/>
      <w:autoSpaceDN w:val="0"/>
      <w:adjustRightInd w:val="0"/>
      <w:spacing w:line="360" w:lineRule="auto"/>
      <w:ind w:firstLine="0" w:firstLineChars="0"/>
      <w:jc w:val="center"/>
      <w:textAlignment w:val="baseline"/>
    </w:pPr>
    <w:rPr>
      <w:color w:val="000000"/>
      <w:sz w:val="21"/>
      <w:szCs w:val="21"/>
    </w:rPr>
  </w:style>
  <w:style w:type="paragraph" w:customStyle="1" w:styleId="40">
    <w:name w:val="@正文缩进"/>
    <w:basedOn w:val="1"/>
    <w:autoRedefine/>
    <w:qFormat/>
    <w:uiPriority w:val="0"/>
    <w:pPr>
      <w:pBdr>
        <w:top w:val="none" w:color="auto" w:sz="0" w:space="3"/>
        <w:left w:val="none" w:color="auto" w:sz="0" w:space="4"/>
        <w:bottom w:val="none" w:color="auto" w:sz="0" w:space="1"/>
        <w:right w:val="none" w:color="auto" w:sz="0" w:space="4"/>
      </w:pBdr>
      <w:spacing w:line="360" w:lineRule="auto"/>
      <w:ind w:firstLine="420" w:firstLineChars="200"/>
      <w:textAlignment w:val="baseline"/>
    </w:pPr>
    <w:rPr>
      <w:rFonts w:ascii="Times New Roman" w:hAnsi="Times New Roman" w:eastAsia="宋体"/>
      <w:sz w:val="24"/>
      <w:szCs w:val="24"/>
    </w:rPr>
  </w:style>
  <w:style w:type="paragraph" w:customStyle="1" w:styleId="41">
    <w:name w:val="表内字"/>
    <w:basedOn w:val="1"/>
    <w:autoRedefine/>
    <w:qFormat/>
    <w:uiPriority w:val="0"/>
    <w:pPr>
      <w:spacing w:line="320" w:lineRule="exact"/>
      <w:ind w:firstLine="0" w:firstLineChars="0"/>
      <w:jc w:val="center"/>
    </w:pPr>
    <w:rPr>
      <w:kern w:val="0"/>
      <w:sz w:val="21"/>
    </w:rPr>
  </w:style>
  <w:style w:type="paragraph" w:customStyle="1" w:styleId="42">
    <w:name w:val="正文 楷体"/>
    <w:basedOn w:val="1"/>
    <w:autoRedefine/>
    <w:qFormat/>
    <w:uiPriority w:val="0"/>
    <w:pPr>
      <w:spacing w:line="500" w:lineRule="exact"/>
      <w:ind w:firstLine="200" w:firstLineChars="200"/>
    </w:pPr>
    <w:rPr>
      <w:rFonts w:ascii="楷体_GB2312" w:hAnsi="楷体_GB2312" w:eastAsia="楷体_GB2312" w:cs="宋体"/>
      <w:sz w:val="24"/>
      <w:szCs w:val="24"/>
    </w:rPr>
  </w:style>
  <w:style w:type="paragraph" w:customStyle="1" w:styleId="43">
    <w:name w:val="表格内文字"/>
    <w:basedOn w:val="1"/>
    <w:autoRedefine/>
    <w:qFormat/>
    <w:uiPriority w:val="0"/>
    <w:pPr>
      <w:tabs>
        <w:tab w:val="left" w:pos="0"/>
      </w:tabs>
      <w:adjustRightInd w:val="0"/>
      <w:snapToGrid w:val="0"/>
      <w:jc w:val="center"/>
    </w:pPr>
    <w:rPr>
      <w:rFonts w:ascii="仿宋_GB2312" w:eastAsia="仿宋_GB2312"/>
      <w:sz w:val="24"/>
      <w:szCs w:val="28"/>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表格内容"/>
    <w:basedOn w:val="1"/>
    <w:next w:val="1"/>
    <w:autoRedefine/>
    <w:qFormat/>
    <w:uiPriority w:val="0"/>
    <w:pPr>
      <w:spacing w:line="240" w:lineRule="auto"/>
      <w:ind w:firstLine="0" w:firstLineChars="0"/>
      <w:jc w:val="center"/>
    </w:pPr>
    <w:rPr>
      <w:color w:val="000000"/>
    </w:rPr>
  </w:style>
  <w:style w:type="paragraph" w:customStyle="1" w:styleId="46">
    <w:name w:val="Table Paragraph"/>
    <w:basedOn w:val="1"/>
    <w:autoRedefine/>
    <w:qFormat/>
    <w:uiPriority w:val="1"/>
    <w:rPr>
      <w:rFonts w:ascii="Times New Roman" w:hAnsi="Times New Roman" w:eastAsia="Times New Roman" w:cs="Times New Roman"/>
      <w:lang w:val="zh-CN" w:eastAsia="zh-CN" w:bidi="zh-CN"/>
    </w:rPr>
  </w:style>
  <w:style w:type="paragraph" w:customStyle="1" w:styleId="47">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48">
    <w:name w:val="Table Text"/>
    <w:basedOn w:val="1"/>
    <w:autoRedefine/>
    <w:semiHidden/>
    <w:qFormat/>
    <w:uiPriority w:val="0"/>
    <w:rPr>
      <w:rFonts w:ascii="宋体" w:hAnsi="宋体" w:eastAsia="宋体" w:cs="宋体"/>
      <w:sz w:val="20"/>
      <w:szCs w:val="20"/>
      <w:lang w:val="en-US" w:eastAsia="en-US" w:bidi="ar-SA"/>
    </w:rPr>
  </w:style>
  <w:style w:type="paragraph" w:customStyle="1" w:styleId="49">
    <w:name w:val="Body Text First Indent 2"/>
    <w:basedOn w:val="50"/>
    <w:next w:val="51"/>
    <w:autoRedefine/>
    <w:qFormat/>
    <w:uiPriority w:val="0"/>
    <w:pPr>
      <w:spacing w:line="240" w:lineRule="auto"/>
      <w:ind w:firstLine="420"/>
    </w:pPr>
    <w:rPr>
      <w:rFonts w:eastAsia="仿宋_GB2312"/>
      <w:kern w:val="2"/>
      <w:sz w:val="32"/>
      <w:szCs w:val="24"/>
    </w:rPr>
  </w:style>
  <w:style w:type="paragraph" w:customStyle="1" w:styleId="50">
    <w:name w:val="Body Text Indent"/>
    <w:basedOn w:val="1"/>
    <w:autoRedefine/>
    <w:qFormat/>
    <w:uiPriority w:val="0"/>
    <w:pPr>
      <w:spacing w:after="120"/>
      <w:ind w:left="420" w:leftChars="200"/>
    </w:pPr>
    <w:rPr>
      <w:rFonts w:eastAsia="楷体_GB2312"/>
      <w:kern w:val="2"/>
      <w:sz w:val="32"/>
      <w:szCs w:val="24"/>
    </w:rPr>
  </w:style>
  <w:style w:type="paragraph" w:customStyle="1" w:styleId="51">
    <w:name w:val="Plain Text"/>
    <w:basedOn w:val="1"/>
    <w:next w:val="52"/>
    <w:autoRedefine/>
    <w:qFormat/>
    <w:uiPriority w:val="0"/>
    <w:rPr>
      <w:rFonts w:ascii="宋体" w:eastAsia="宋体" w:cs="Courier New"/>
      <w:szCs w:val="21"/>
    </w:rPr>
  </w:style>
  <w:style w:type="paragraph" w:customStyle="1" w:styleId="52">
    <w:name w:val="List Number 5"/>
    <w:basedOn w:val="1"/>
    <w:autoRedefine/>
    <w:qFormat/>
    <w:uiPriority w:val="0"/>
    <w:pPr>
      <w:numPr>
        <w:ilvl w:val="0"/>
        <w:numId w:val="2"/>
      </w:numPr>
    </w:pPr>
  </w:style>
  <w:style w:type="paragraph" w:customStyle="1" w:styleId="53">
    <w:name w:val="正文样式"/>
    <w:basedOn w:val="1"/>
    <w:autoRedefine/>
    <w:qFormat/>
    <w:uiPriority w:val="0"/>
    <w:pPr>
      <w:adjustRightInd w:val="0"/>
      <w:spacing w:line="360" w:lineRule="auto"/>
      <w:ind w:firstLine="824" w:firstLineChars="200"/>
    </w:pPr>
    <w:rPr>
      <w:kern w:val="0"/>
      <w:sz w:val="24"/>
      <w:szCs w:val="20"/>
    </w:rPr>
  </w:style>
  <w:style w:type="paragraph" w:customStyle="1" w:styleId="54">
    <w:name w:val="正文首行缩进 21"/>
    <w:basedOn w:val="17"/>
    <w:autoRedefine/>
    <w:semiHidden/>
    <w:qFormat/>
    <w:uiPriority w:val="0"/>
    <w:pPr>
      <w:spacing w:before="100" w:beforeAutospacing="1"/>
      <w:ind w:firstLine="420" w:firstLineChars="200"/>
    </w:pPr>
    <w:rPr>
      <w:kern w:val="2"/>
      <w:sz w:val="21"/>
      <w:szCs w:val="21"/>
    </w:rPr>
  </w:style>
  <w:style w:type="paragraph" w:customStyle="1" w:styleId="55">
    <w:name w:val="表格标题"/>
    <w:basedOn w:val="1"/>
    <w:autoRedefine/>
    <w:qFormat/>
    <w:uiPriority w:val="0"/>
    <w:pPr>
      <w:jc w:val="center"/>
    </w:pPr>
    <w:rPr>
      <w:rFonts w:eastAsia="黑体"/>
      <w:sz w:val="24"/>
    </w:rPr>
  </w:style>
  <w:style w:type="paragraph" w:customStyle="1" w:styleId="56">
    <w:name w:val="aa正文"/>
    <w:basedOn w:val="1"/>
    <w:autoRedefine/>
    <w:qFormat/>
    <w:uiPriority w:val="0"/>
    <w:pPr>
      <w:spacing w:line="360" w:lineRule="auto"/>
      <w:ind w:firstLine="200" w:firstLineChars="200"/>
    </w:pPr>
    <w:rPr>
      <w:kern w:val="0"/>
      <w:sz w:val="24"/>
    </w:rPr>
  </w:style>
  <w:style w:type="paragraph" w:customStyle="1" w:styleId="57">
    <w:name w:val="正本文字"/>
    <w:basedOn w:val="1"/>
    <w:autoRedefine/>
    <w:qFormat/>
    <w:uiPriority w:val="0"/>
    <w:pPr>
      <w:adjustRightInd w:val="0"/>
      <w:snapToGrid w:val="0"/>
      <w:spacing w:line="360" w:lineRule="auto"/>
      <w:ind w:firstLine="200" w:firstLineChars="200"/>
      <w:jc w:val="left"/>
    </w:pPr>
    <w:rPr>
      <w:rFonts w:cs="宋体"/>
      <w:kern w:val="18"/>
      <w:sz w:val="24"/>
    </w:rPr>
  </w:style>
  <w:style w:type="paragraph" w:customStyle="1" w:styleId="58">
    <w:name w:val="表格中文字"/>
    <w:basedOn w:val="1"/>
    <w:autoRedefine/>
    <w:qFormat/>
    <w:uiPriority w:val="0"/>
    <w:pPr>
      <w:adjustRightInd w:val="0"/>
      <w:snapToGrid w:val="0"/>
      <w:jc w:val="center"/>
    </w:pPr>
    <w:rPr>
      <w:kern w:val="18"/>
      <w:szCs w:val="21"/>
    </w:rPr>
  </w:style>
  <w:style w:type="paragraph" w:customStyle="1" w:styleId="59">
    <w:name w:val="D正文"/>
    <w:basedOn w:val="1"/>
    <w:autoRedefine/>
    <w:qFormat/>
    <w:uiPriority w:val="0"/>
    <w:pPr>
      <w:spacing w:line="360" w:lineRule="auto"/>
      <w:ind w:firstLine="480" w:firstLineChars="200"/>
    </w:pPr>
    <w:rPr>
      <w:sz w:val="24"/>
    </w:rPr>
  </w:style>
  <w:style w:type="table" w:customStyle="1" w:styleId="60">
    <w:name w:val="LV-三线表"/>
    <w:basedOn w:val="27"/>
    <w:qFormat/>
    <w:uiPriority w:val="99"/>
    <w:pPr>
      <w:widowControl w:val="0"/>
      <w:overflowPunct w:val="0"/>
      <w:autoSpaceDE w:val="0"/>
      <w:autoSpaceDN w:val="0"/>
      <w:snapToGrid w:val="0"/>
      <w:jc w:val="center"/>
    </w:pPr>
    <w:rPr>
      <w14:ligatures w14:val="standardContextual"/>
    </w:rPr>
    <w:tblPr>
      <w:jc w:val="center"/>
      <w:tblBorders>
        <w:top w:val="single" w:color="auto" w:sz="12" w:space="0"/>
        <w:bottom w:val="single" w:color="auto" w:sz="12" w:space="0"/>
        <w:insideH w:val="single" w:color="auto" w:sz="4" w:space="0"/>
        <w:insideV w:val="single" w:color="auto" w:sz="4" w:space="0"/>
      </w:tblBorders>
      <w:tblCellMar>
        <w:left w:w="57" w:type="dxa"/>
        <w:right w:w="57" w:type="dxa"/>
      </w:tblCellMar>
    </w:tblPr>
    <w:trPr>
      <w:jc w:val="center"/>
    </w:trPr>
    <w:tcPr>
      <w:vAlign w:val="center"/>
    </w:tcPr>
    <w:tblStylePr w:type="firstRow">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pPr>
      <w:rPr>
        <w:rFonts w:hint="default" w:ascii="Times New Roman" w:hAnsi="Times New Roman" w:eastAsia="宋体" w:cs="Times New Roman"/>
        <w:b/>
        <w:i w:val="0"/>
        <w:sz w:val="21"/>
        <w:szCs w:val="21"/>
      </w:rPr>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bottom w:val="single" w:color="auto" w:sz="12" w:space="0"/>
        </w:tcBorders>
      </w:tcPr>
    </w:tblStylePr>
  </w:style>
  <w:style w:type="paragraph" w:customStyle="1" w:styleId="61">
    <w:name w:val="LV-表头"/>
    <w:basedOn w:val="7"/>
    <w:next w:val="7"/>
    <w:qFormat/>
    <w:uiPriority w:val="0"/>
    <w:pPr>
      <w:ind w:firstLine="0" w:firstLineChars="0"/>
      <w:jc w:val="center"/>
    </w:pPr>
    <w:rPr>
      <w:b/>
      <w:bCs/>
      <w:snapToGrid/>
    </w:rPr>
  </w:style>
  <w:style w:type="paragraph" w:styleId="6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8269</Words>
  <Characters>8636</Characters>
  <TotalTime>6</TotalTime>
  <ScaleCrop>false</ScaleCrop>
  <LinksUpToDate>false</LinksUpToDate>
  <CharactersWithSpaces>8733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2022-04-05T13:40:00Z</dcterms:created>
  <dc:creator>lhj</dc:creator>
  <cp:lastModifiedBy>ℳ๓₯㎕.老街。</cp:lastModifiedBy>
  <dcterms:modified xsi:type="dcterms:W3CDTF">2025-05-15T11:12:30Z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2022-07-01T19:01:45Z</vt:filetime>
  </property>
  <property fmtid="{D5CDD505-2E9C-101B-9397-08002B2CF9AE}" pid="4" name="KSOProductBuildVer">
    <vt:lpwstr>2052-12.1.0.20784</vt:lpwstr>
  </property>
  <property fmtid="{D5CDD505-2E9C-101B-9397-08002B2CF9AE}" pid="5" name="ICV">
    <vt:lpwstr>39D4EC3126B84456AA94CCA8F597B67A_13</vt:lpwstr>
  </property>
  <property fmtid="{D5CDD505-2E9C-101B-9397-08002B2CF9AE}" pid="6" name="KSOTemplateDocerSaveRecord">
    <vt:lpwstr>eyJoZGlkIjoiMDE5MzY4NTVmNWNkM2FiOTE3MzcxMWViN2E1MTkyMzYiLCJ1c2VySWQiOiI1MDc3ODA1MzIifQ==</vt:lpwstr>
  </property>
</Properties>
</file>